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C1" w:rsidRPr="0013774E" w:rsidRDefault="005052C1" w:rsidP="005052C1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3774E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5052C1" w:rsidRPr="0013774E" w:rsidRDefault="005052C1" w:rsidP="005052C1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3774E">
        <w:rPr>
          <w:rFonts w:ascii="Times New Roman" w:hAnsi="Times New Roman"/>
          <w:sz w:val="24"/>
          <w:szCs w:val="24"/>
        </w:rPr>
        <w:t>«</w:t>
      </w:r>
      <w:proofErr w:type="gramStart"/>
      <w:r w:rsidRPr="0013774E">
        <w:rPr>
          <w:rFonts w:ascii="Times New Roman" w:hAnsi="Times New Roman"/>
          <w:sz w:val="24"/>
          <w:szCs w:val="24"/>
        </w:rPr>
        <w:t>СЕВЕРО-КАВКАЗСКАЯ</w:t>
      </w:r>
      <w:proofErr w:type="gramEnd"/>
      <w:r w:rsidRPr="0013774E">
        <w:rPr>
          <w:rFonts w:ascii="Times New Roman" w:hAnsi="Times New Roman"/>
          <w:sz w:val="24"/>
          <w:szCs w:val="24"/>
        </w:rPr>
        <w:t xml:space="preserve"> ГОСУДАРСТВЕННАЯ АКАДЕМИЯ»</w:t>
      </w:r>
    </w:p>
    <w:p w:rsidR="005052C1" w:rsidRDefault="005052C1" w:rsidP="005052C1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052C1" w:rsidRPr="0013774E" w:rsidRDefault="005052C1" w:rsidP="005052C1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052C1" w:rsidRDefault="005052C1" w:rsidP="005052C1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052C1" w:rsidRPr="0013774E" w:rsidRDefault="005052C1" w:rsidP="005052C1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 w:rsidRPr="0013774E">
        <w:rPr>
          <w:rFonts w:ascii="Times New Roman" w:hAnsi="Times New Roman"/>
          <w:b/>
          <w:color w:val="000000"/>
          <w:spacing w:val="1"/>
          <w:sz w:val="24"/>
          <w:szCs w:val="24"/>
        </w:rPr>
        <w:t>ЮРИДИЧЕСКИЙ ИНСТИТУТ</w:t>
      </w:r>
    </w:p>
    <w:p w:rsidR="005052C1" w:rsidRPr="0013774E" w:rsidRDefault="005052C1" w:rsidP="005052C1">
      <w:pPr>
        <w:spacing w:after="0" w:line="360" w:lineRule="auto"/>
        <w:ind w:firstLine="3380"/>
        <w:rPr>
          <w:rFonts w:ascii="Times New Roman" w:hAnsi="Times New Roman"/>
          <w:b/>
          <w:sz w:val="24"/>
          <w:szCs w:val="24"/>
        </w:rPr>
      </w:pPr>
      <w:r w:rsidRPr="0013774E">
        <w:rPr>
          <w:rFonts w:ascii="Times New Roman" w:hAnsi="Times New Roman"/>
          <w:b/>
          <w:sz w:val="24"/>
          <w:szCs w:val="24"/>
        </w:rPr>
        <w:t xml:space="preserve">   </w:t>
      </w:r>
    </w:p>
    <w:p w:rsidR="005052C1" w:rsidRDefault="005052C1" w:rsidP="005052C1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052C1" w:rsidRPr="0013774E" w:rsidRDefault="005052C1" w:rsidP="005052C1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052C1" w:rsidRPr="0013774E" w:rsidRDefault="005052C1" w:rsidP="005052C1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052C1" w:rsidRDefault="005052C1" w:rsidP="005052C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077C">
        <w:rPr>
          <w:rFonts w:ascii="Times New Roman" w:hAnsi="Times New Roman"/>
          <w:b/>
          <w:sz w:val="28"/>
          <w:szCs w:val="24"/>
        </w:rPr>
        <w:t>Вопросы  к  экзамену и темы рефератов по  дисциплине «</w:t>
      </w:r>
      <w:r>
        <w:rPr>
          <w:rFonts w:ascii="Times New Roman" w:hAnsi="Times New Roman"/>
          <w:b/>
          <w:sz w:val="28"/>
          <w:szCs w:val="24"/>
        </w:rPr>
        <w:t>П</w:t>
      </w:r>
      <w:r w:rsidRPr="001B077C">
        <w:rPr>
          <w:rFonts w:ascii="Times New Roman" w:hAnsi="Times New Roman"/>
          <w:b/>
          <w:sz w:val="28"/>
          <w:szCs w:val="24"/>
        </w:rPr>
        <w:t xml:space="preserve">редварительное следствие в органах внутренних дел» </w:t>
      </w:r>
    </w:p>
    <w:p w:rsidR="005052C1" w:rsidRDefault="005052C1" w:rsidP="005052C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052C1" w:rsidRPr="00410AC0" w:rsidRDefault="005052C1" w:rsidP="005052C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410AC0">
        <w:rPr>
          <w:rFonts w:ascii="Times New Roman" w:hAnsi="Times New Roman"/>
          <w:sz w:val="28"/>
          <w:szCs w:val="24"/>
        </w:rPr>
        <w:t xml:space="preserve">для </w:t>
      </w:r>
      <w:proofErr w:type="gramStart"/>
      <w:r w:rsidRPr="00410AC0">
        <w:rPr>
          <w:rFonts w:ascii="Times New Roman" w:hAnsi="Times New Roman"/>
          <w:sz w:val="28"/>
          <w:szCs w:val="24"/>
        </w:rPr>
        <w:t>обучающихся</w:t>
      </w:r>
      <w:proofErr w:type="gramEnd"/>
      <w:r w:rsidRPr="00410AC0">
        <w:rPr>
          <w:rFonts w:ascii="Times New Roman" w:hAnsi="Times New Roman"/>
          <w:sz w:val="28"/>
          <w:szCs w:val="24"/>
        </w:rPr>
        <w:t xml:space="preserve">  4 курса заочной формы обучения </w:t>
      </w:r>
    </w:p>
    <w:p w:rsidR="005052C1" w:rsidRPr="00410AC0" w:rsidRDefault="005052C1" w:rsidP="005052C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410AC0">
        <w:rPr>
          <w:rFonts w:ascii="Times New Roman" w:hAnsi="Times New Roman"/>
          <w:sz w:val="28"/>
          <w:szCs w:val="24"/>
        </w:rPr>
        <w:t>по специальности 40.05.02 Правоохранительная деятельность</w:t>
      </w:r>
    </w:p>
    <w:p w:rsidR="005052C1" w:rsidRPr="00410AC0" w:rsidRDefault="005052C1" w:rsidP="005052C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</w:t>
      </w:r>
      <w:r w:rsidRPr="00410AC0">
        <w:rPr>
          <w:rFonts w:ascii="Times New Roman" w:hAnsi="Times New Roman"/>
          <w:sz w:val="28"/>
          <w:szCs w:val="24"/>
        </w:rPr>
        <w:t>пециализация «Административная деятельность</w:t>
      </w:r>
      <w:r w:rsidRPr="00410AC0">
        <w:rPr>
          <w:rFonts w:ascii="Times New Roman" w:hAnsi="Times New Roman"/>
          <w:b/>
          <w:sz w:val="28"/>
          <w:szCs w:val="24"/>
        </w:rPr>
        <w:t>»</w:t>
      </w:r>
    </w:p>
    <w:p w:rsidR="005052C1" w:rsidRPr="001B077C" w:rsidRDefault="005052C1" w:rsidP="005052C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8"/>
          <w:szCs w:val="24"/>
        </w:rPr>
      </w:pPr>
    </w:p>
    <w:p w:rsidR="005052C1" w:rsidRPr="001B077C" w:rsidRDefault="005052C1" w:rsidP="005052C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8"/>
          <w:szCs w:val="24"/>
        </w:rPr>
      </w:pPr>
    </w:p>
    <w:p w:rsidR="005052C1" w:rsidRPr="0013774E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052C1" w:rsidRPr="0013774E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052C1" w:rsidRPr="0013774E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052C1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052C1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052C1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052C1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052C1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052C1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052C1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052C1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052C1" w:rsidRDefault="005052C1" w:rsidP="005052C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052C1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052C1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052C1" w:rsidRPr="0013774E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052C1" w:rsidRPr="0013774E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052C1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052C1" w:rsidRPr="0013774E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052C1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13774E">
        <w:rPr>
          <w:rFonts w:ascii="Times New Roman" w:hAnsi="Times New Roman"/>
          <w:b/>
          <w:i/>
          <w:sz w:val="24"/>
          <w:szCs w:val="24"/>
        </w:rPr>
        <w:t xml:space="preserve">Составитель: </w:t>
      </w:r>
      <w:r>
        <w:rPr>
          <w:rFonts w:ascii="Times New Roman" w:hAnsi="Times New Roman"/>
          <w:b/>
          <w:i/>
          <w:sz w:val="24"/>
          <w:szCs w:val="24"/>
        </w:rPr>
        <w:t xml:space="preserve">доцент кафедры УПП, </w:t>
      </w:r>
    </w:p>
    <w:p w:rsidR="005052C1" w:rsidRPr="0013774E" w:rsidRDefault="005052C1" w:rsidP="005052C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к.ю.н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. 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Байчорова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Ф.Х.</w:t>
      </w:r>
    </w:p>
    <w:p w:rsidR="005052C1" w:rsidRPr="0013774E" w:rsidRDefault="005052C1" w:rsidP="005052C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052C1" w:rsidRPr="0013774E" w:rsidRDefault="005052C1" w:rsidP="005052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052C1" w:rsidRDefault="005052C1" w:rsidP="005052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052C1" w:rsidRDefault="005052C1" w:rsidP="005052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052C1" w:rsidRPr="0013774E" w:rsidRDefault="005052C1" w:rsidP="005052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052C1" w:rsidRPr="0013774E" w:rsidRDefault="005052C1" w:rsidP="005052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Черкесск - 2025</w:t>
      </w:r>
    </w:p>
    <w:p w:rsidR="007020A6" w:rsidRPr="007020A6" w:rsidRDefault="007020A6" w:rsidP="007020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0A6">
        <w:rPr>
          <w:rFonts w:ascii="Times New Roman" w:hAnsi="Times New Roman" w:cs="Times New Roman"/>
          <w:b/>
          <w:sz w:val="28"/>
          <w:szCs w:val="28"/>
        </w:rPr>
        <w:lastRenderedPageBreak/>
        <w:t>Задания для контрольной работы по дисциплине</w:t>
      </w:r>
    </w:p>
    <w:p w:rsidR="007020A6" w:rsidRPr="007020A6" w:rsidRDefault="007020A6" w:rsidP="007020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0A6">
        <w:rPr>
          <w:rFonts w:ascii="Times New Roman" w:hAnsi="Times New Roman" w:cs="Times New Roman"/>
          <w:b/>
          <w:sz w:val="28"/>
          <w:szCs w:val="28"/>
        </w:rPr>
        <w:t>«Предварительное следствие в органах внутренних дел»</w:t>
      </w:r>
    </w:p>
    <w:p w:rsidR="007020A6" w:rsidRDefault="007020A6" w:rsidP="00702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1. Предмет, система и задачи учебной дисциплины «Предварительное 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в органах внутренних дел». История развития органов предварительного следствия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России. Организация предварительного следствия в системе МВД Росс</w:t>
      </w:r>
      <w:bookmarkStart w:id="0" w:name="_GoBack"/>
      <w:bookmarkEnd w:id="0"/>
      <w:r w:rsidRPr="005052C1">
        <w:rPr>
          <w:rFonts w:ascii="Times New Roman" w:hAnsi="Times New Roman" w:cs="Times New Roman"/>
          <w:sz w:val="28"/>
          <w:szCs w:val="28"/>
        </w:rPr>
        <w:t>ии.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2. Нравственные и правовые начала в деятельности следователя. Следственная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этика.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3. Научная организация труда и основы делопроизводства следователя.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Планирование расследования и учет в работе следователя.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4. Правовые основы и формы взаимодействия при организации следственной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работы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5. Взаимодействие следователя с органами дознания.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6. Правовые отношения следователя с руководителем следственного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прокурором, судом (судьей) и адвокатом.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7. Взаимодействие следователя с компетентными органами и 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лицами иностранных государств.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8. Особенности производства по уголовным делам в отношении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категорий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9. Государственная защита свидетелей, потерпевших и иных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уголовного процесса.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10. Особенности производства предварительного следствия по уголовным делам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преступлениях, совершенных лицами, страдающими психическими расстройствами.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11. Особенности производства предварительного следствия по уголовным делам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участием иностранных граждан.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12. Деятельность следователя на стадии возбуждения уголовного 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13. Организация деятельности органов внутренних дел по принятию и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оформлению заявления (сообщения) о преступлении.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14. Организация и производство работы следственно-оперативной группы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месте происшествия.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15. Деятельность следователя по оценки материалов проверки сообщения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преступлении и принятия решения о возбуждении уголовного дела.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16. Деятельность следователя на первоначальном этапе расследования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17. Организация планирования и производство первоначальных следственных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действий при расследовании конкретного преступления.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18. Организация и производство выемки и обыска.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19. Задержание подозреваемого, его личный обыск и допрос.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20. Организация и производство освидетельствования и предъявления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опознания лиц, предметов.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21. Организация работы следователя по изучению личности подозреваемого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(обвиняемого).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22. Организация и производство очной ставки, проверки показаний на месте.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lastRenderedPageBreak/>
        <w:t>23. Организация работы следователя по исследованию и оценке доказательств,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для принятия решения о привлечении лица в качестве обвиняемого. Основания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порядок избрания меры пресечения.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24. Деятельность следователя на последующем этапе расследования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25. Деятельность следователя по установлению и возмещению вреда,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причиненного преступлением.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26. Организация и производство профилактической работы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уголовному делу.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27. Организация и производство розыска скрывшегося подозреваемого,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обвиняемого.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28. Организация работы следователя по выделению и соединению уголовных дел.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29. Продление процессуальных сроков.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30. Организация работы следователя по приостановлению и возобновлению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предварительного следствия.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5052C1">
        <w:rPr>
          <w:rFonts w:ascii="Times New Roman" w:hAnsi="Times New Roman" w:cs="Times New Roman"/>
          <w:sz w:val="28"/>
          <w:szCs w:val="28"/>
        </w:rPr>
        <w:t>Этапирование</w:t>
      </w:r>
      <w:proofErr w:type="spellEnd"/>
      <w:r w:rsidRPr="005052C1">
        <w:rPr>
          <w:rFonts w:ascii="Times New Roman" w:hAnsi="Times New Roman" w:cs="Times New Roman"/>
          <w:sz w:val="28"/>
          <w:szCs w:val="28"/>
        </w:rPr>
        <w:t xml:space="preserve"> (конвоирование) обвиняемого и его процессуальное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оформление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32. Правовые отношения следователя с органами дознания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33. Понятие и формы взаимодействия следователя с органами дознания.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34. Взаимодействие следователя, руководителя следственного органа и прокурора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при расследовании преступлений.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35. Процессуальная деятельность следователя по взаимодействию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руководителем следственного органа и прокурором в стадии возбуждения уголовного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дела.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36. Руководитель следственного органа, как участник уголовного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судопроизводства.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37. Полномочия следователя, руководителя следственного органа и прокурора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процессе предварительного следствия.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38. Правовые основы взаимодействия следователя и защитника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предварительном следствии.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 xml:space="preserve">39. Применении </w:t>
      </w:r>
      <w:proofErr w:type="gramStart"/>
      <w:r w:rsidRPr="005052C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052C1">
        <w:rPr>
          <w:rFonts w:ascii="Times New Roman" w:hAnsi="Times New Roman" w:cs="Times New Roman"/>
          <w:sz w:val="28"/>
          <w:szCs w:val="28"/>
        </w:rPr>
        <w:t xml:space="preserve"> подозреваемому меры пресечения в виде заключения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стражу.</w:t>
      </w:r>
    </w:p>
    <w:p w:rsid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40. Порядок задержания лица по подозрению в совершении преступления.</w:t>
      </w:r>
      <w:r w:rsidRPr="005052C1">
        <w:rPr>
          <w:rFonts w:ascii="Times New Roman" w:hAnsi="Times New Roman" w:cs="Times New Roman"/>
          <w:sz w:val="28"/>
          <w:szCs w:val="28"/>
        </w:rPr>
        <w:cr/>
      </w:r>
    </w:p>
    <w:p w:rsidR="005052C1" w:rsidRDefault="005052C1" w:rsidP="00702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2C1" w:rsidRDefault="005052C1" w:rsidP="005052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C1" w:rsidRDefault="005052C1" w:rsidP="005052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C1" w:rsidRDefault="005052C1" w:rsidP="005052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C1" w:rsidRDefault="005052C1" w:rsidP="005052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C1" w:rsidRDefault="005052C1" w:rsidP="005052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C1" w:rsidRDefault="005052C1" w:rsidP="005052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C1" w:rsidRDefault="005052C1" w:rsidP="005052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C1" w:rsidRDefault="005052C1" w:rsidP="005052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C1" w:rsidRDefault="005052C1" w:rsidP="005052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C1" w:rsidRPr="005052C1" w:rsidRDefault="005052C1" w:rsidP="005052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2C1">
        <w:rPr>
          <w:rFonts w:ascii="Times New Roman" w:hAnsi="Times New Roman" w:cs="Times New Roman"/>
          <w:b/>
          <w:sz w:val="28"/>
          <w:szCs w:val="28"/>
        </w:rPr>
        <w:lastRenderedPageBreak/>
        <w:t>Тематика рефератов по дисциплине</w:t>
      </w:r>
    </w:p>
    <w:p w:rsidR="005052C1" w:rsidRDefault="005052C1" w:rsidP="005052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2C1">
        <w:rPr>
          <w:rFonts w:ascii="Times New Roman" w:hAnsi="Times New Roman" w:cs="Times New Roman"/>
          <w:b/>
          <w:sz w:val="28"/>
          <w:szCs w:val="28"/>
        </w:rPr>
        <w:t>«Предварительное следствие в органах внутренних дел»</w:t>
      </w:r>
    </w:p>
    <w:p w:rsidR="005052C1" w:rsidRPr="005052C1" w:rsidRDefault="005052C1" w:rsidP="005052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1. Предмет, система и задачи дисциплины «Производство предварительного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следствия».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2. История развития органов предварительного следствия в России.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3. Организация предварительного следствия в Российской Федерации.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4. Сущность и значение понятий деятельность, следственная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организация, организация следственной деятельности.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5. Ведомственные приказы и инструкции, регламентирующие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следователя.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6. Судебные акты, определяющие отдельные аспекты организации раскрытия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расследования преступлений.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7. Правовые основы расследования. Структура следственного аппарата МВД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России.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8. Процессуальное положение руководителя следственного органа и следователя.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9. Организация учета и хранения материалов проверки сообщений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преступлениях и уголовных дел. Ведение номенклатурных и наблюдательных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произво</w:t>
      </w:r>
      <w:proofErr w:type="gramStart"/>
      <w:r w:rsidRPr="005052C1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5052C1">
        <w:rPr>
          <w:rFonts w:ascii="Times New Roman" w:hAnsi="Times New Roman" w:cs="Times New Roman"/>
          <w:sz w:val="28"/>
          <w:szCs w:val="28"/>
        </w:rPr>
        <w:t>едственном подразделении ОВД.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10. Нравственные и правовые начала в деятельности следователя. Следственная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этика.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11. Понятие конфликта интересов в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следователей, способы его предупреждения и разрешения.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 xml:space="preserve">12. Меры </w:t>
      </w:r>
      <w:proofErr w:type="gramStart"/>
      <w:r w:rsidRPr="005052C1">
        <w:rPr>
          <w:rFonts w:ascii="Times New Roman" w:hAnsi="Times New Roman" w:cs="Times New Roman"/>
          <w:sz w:val="28"/>
          <w:szCs w:val="28"/>
        </w:rPr>
        <w:t>предупреждения коррупционного поведения сотрудников следственных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подразделений органов внутренних дел</w:t>
      </w:r>
      <w:proofErr w:type="gramEnd"/>
      <w:r w:rsidRPr="005052C1">
        <w:rPr>
          <w:rFonts w:ascii="Times New Roman" w:hAnsi="Times New Roman" w:cs="Times New Roman"/>
          <w:sz w:val="28"/>
          <w:szCs w:val="28"/>
        </w:rPr>
        <w:t>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13. Должностные полномочия руководителя следственного органа ОВД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следователя ОВД.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14. Организация ведомственного процессуального контроля в органах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предварительного следствия ОВД.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15. Технико-юридические правила составления документов.</w:t>
      </w:r>
    </w:p>
    <w:p w:rsidR="005052C1" w:rsidRP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16. Классификация документов предварительного расследования и 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предъявляемые к составлению документов.</w:t>
      </w:r>
    </w:p>
    <w:p w:rsid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C1">
        <w:rPr>
          <w:rFonts w:ascii="Times New Roman" w:hAnsi="Times New Roman" w:cs="Times New Roman"/>
          <w:sz w:val="28"/>
          <w:szCs w:val="28"/>
        </w:rPr>
        <w:t>17. Структура постановлений, составляемых в процессе предварительного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C1">
        <w:rPr>
          <w:rFonts w:ascii="Times New Roman" w:hAnsi="Times New Roman" w:cs="Times New Roman"/>
          <w:sz w:val="28"/>
          <w:szCs w:val="28"/>
        </w:rPr>
        <w:t>расследования.</w:t>
      </w:r>
      <w:r w:rsidRPr="005052C1">
        <w:rPr>
          <w:rFonts w:ascii="Times New Roman" w:hAnsi="Times New Roman" w:cs="Times New Roman"/>
          <w:sz w:val="28"/>
          <w:szCs w:val="28"/>
        </w:rPr>
        <w:cr/>
      </w:r>
    </w:p>
    <w:p w:rsid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2C1" w:rsidRDefault="005052C1" w:rsidP="00505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2C1" w:rsidRDefault="005052C1" w:rsidP="005052C1">
      <w:pPr>
        <w:numPr>
          <w:ilvl w:val="0"/>
          <w:numId w:val="1"/>
        </w:numPr>
        <w:spacing w:after="0" w:line="240" w:lineRule="auto"/>
        <w:ind w:left="431" w:hanging="43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Образец титульного листа</w:t>
      </w:r>
    </w:p>
    <w:p w:rsidR="005052C1" w:rsidRDefault="005052C1" w:rsidP="005052C1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052C1" w:rsidRDefault="005052C1" w:rsidP="005052C1">
      <w:pPr>
        <w:tabs>
          <w:tab w:val="left" w:pos="142"/>
        </w:tabs>
        <w:spacing w:after="0" w:line="240" w:lineRule="auto"/>
        <w:ind w:righ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5052C1" w:rsidRDefault="005052C1" w:rsidP="005052C1">
      <w:pPr>
        <w:spacing w:after="0" w:line="240" w:lineRule="auto"/>
        <w:ind w:left="4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 ВЫСШЕГО ОБРАЗОВАНИЯ</w:t>
      </w:r>
    </w:p>
    <w:p w:rsidR="005052C1" w:rsidRDefault="005052C1" w:rsidP="005052C1">
      <w:pPr>
        <w:spacing w:after="0" w:line="240" w:lineRule="auto"/>
        <w:ind w:left="4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aps/>
          <w:sz w:val="24"/>
          <w:szCs w:val="24"/>
        </w:rPr>
        <w:t>Северо – Кавказская государственная  академия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052C1" w:rsidRDefault="005052C1" w:rsidP="005052C1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hAnsi="Times New Roman" w:cs="Times New Roman"/>
          <w:sz w:val="24"/>
          <w:szCs w:val="24"/>
        </w:rPr>
      </w:pPr>
    </w:p>
    <w:p w:rsidR="005052C1" w:rsidRDefault="005052C1" w:rsidP="005052C1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ИНСТИТУТ</w:t>
      </w:r>
    </w:p>
    <w:p w:rsidR="005052C1" w:rsidRDefault="005052C1" w:rsidP="005052C1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052C1" w:rsidRDefault="005052C1" w:rsidP="005052C1">
      <w:pPr>
        <w:numPr>
          <w:ilvl w:val="0"/>
          <w:numId w:val="1"/>
        </w:num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052C1" w:rsidRDefault="005052C1" w:rsidP="005052C1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Кафедра «Уголовное право и процесс»</w:t>
      </w:r>
    </w:p>
    <w:p w:rsidR="005052C1" w:rsidRDefault="005052C1" w:rsidP="005052C1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Дисциплина – «Предварительное следствие в органах внутренних дел»</w:t>
      </w:r>
    </w:p>
    <w:p w:rsidR="005052C1" w:rsidRDefault="005052C1" w:rsidP="005052C1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52C1" w:rsidRDefault="005052C1" w:rsidP="005052C1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052C1" w:rsidRDefault="005052C1" w:rsidP="005052C1">
      <w:pPr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КОНТРОЛЬНАЯ РАБОТА</w:t>
      </w:r>
    </w:p>
    <w:p w:rsidR="005052C1" w:rsidRDefault="005052C1" w:rsidP="005052C1">
      <w:pPr>
        <w:numPr>
          <w:ilvl w:val="0"/>
          <w:numId w:val="1"/>
        </w:numPr>
        <w:tabs>
          <w:tab w:val="left" w:pos="771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ВАРИАНТ №______</w:t>
      </w:r>
    </w:p>
    <w:p w:rsidR="005052C1" w:rsidRDefault="005052C1" w:rsidP="005052C1">
      <w:pPr>
        <w:numPr>
          <w:ilvl w:val="0"/>
          <w:numId w:val="1"/>
        </w:numPr>
        <w:tabs>
          <w:tab w:val="left" w:pos="771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52C1" w:rsidRDefault="005052C1" w:rsidP="005052C1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52C1" w:rsidRDefault="005052C1" w:rsidP="005052C1">
      <w:pPr>
        <w:numPr>
          <w:ilvl w:val="0"/>
          <w:numId w:val="1"/>
        </w:numPr>
        <w:spacing w:after="0" w:line="240" w:lineRule="auto"/>
        <w:ind w:left="431" w:hanging="43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52C1" w:rsidRDefault="005052C1" w:rsidP="005052C1">
      <w:pPr>
        <w:numPr>
          <w:ilvl w:val="0"/>
          <w:numId w:val="1"/>
        </w:numPr>
        <w:spacing w:after="0" w:line="240" w:lineRule="auto"/>
        <w:ind w:left="431" w:hanging="43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</w:t>
      </w:r>
    </w:p>
    <w:p w:rsidR="005052C1" w:rsidRDefault="005052C1" w:rsidP="005052C1">
      <w:pPr>
        <w:numPr>
          <w:ilvl w:val="0"/>
          <w:numId w:val="1"/>
        </w:numPr>
        <w:spacing w:after="0" w:line="240" w:lineRule="auto"/>
        <w:ind w:left="431" w:hanging="43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52C1" w:rsidRDefault="005052C1" w:rsidP="005052C1">
      <w:pPr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Выполнил (а): </w:t>
      </w:r>
    </w:p>
    <w:p w:rsidR="005052C1" w:rsidRDefault="005052C1" w:rsidP="005052C1">
      <w:pPr>
        <w:numPr>
          <w:ilvl w:val="0"/>
          <w:numId w:val="1"/>
        </w:numPr>
        <w:spacing w:after="0" w:line="240" w:lineRule="auto"/>
        <w:ind w:left="431" w:hanging="43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щаяся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) 2 курса ЗФО</w:t>
      </w:r>
    </w:p>
    <w:p w:rsidR="005052C1" w:rsidRDefault="005052C1" w:rsidP="005052C1">
      <w:pPr>
        <w:numPr>
          <w:ilvl w:val="0"/>
          <w:numId w:val="1"/>
        </w:numPr>
        <w:spacing w:after="0" w:line="240" w:lineRule="auto"/>
        <w:ind w:left="431" w:hanging="43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группы ______</w:t>
      </w:r>
    </w:p>
    <w:p w:rsidR="005052C1" w:rsidRDefault="005052C1" w:rsidP="005052C1">
      <w:pPr>
        <w:numPr>
          <w:ilvl w:val="0"/>
          <w:numId w:val="1"/>
        </w:numPr>
        <w:spacing w:after="0" w:line="240" w:lineRule="auto"/>
        <w:ind w:left="431" w:firstLine="396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специальности 40.05.02 </w:t>
      </w:r>
    </w:p>
    <w:p w:rsidR="005052C1" w:rsidRDefault="005052C1" w:rsidP="005052C1">
      <w:pPr>
        <w:numPr>
          <w:ilvl w:val="0"/>
          <w:numId w:val="1"/>
        </w:numPr>
        <w:spacing w:after="0" w:line="240" w:lineRule="auto"/>
        <w:ind w:left="431" w:firstLine="396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Правоохранительная деятельность  </w:t>
      </w:r>
    </w:p>
    <w:p w:rsidR="005052C1" w:rsidRDefault="005052C1" w:rsidP="005052C1">
      <w:pPr>
        <w:numPr>
          <w:ilvl w:val="0"/>
          <w:numId w:val="1"/>
        </w:numPr>
        <w:spacing w:after="0" w:line="240" w:lineRule="auto"/>
        <w:ind w:left="431" w:firstLine="396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Иванов И.И.</w:t>
      </w:r>
    </w:p>
    <w:p w:rsidR="005052C1" w:rsidRDefault="005052C1" w:rsidP="005052C1">
      <w:pPr>
        <w:numPr>
          <w:ilvl w:val="0"/>
          <w:numId w:val="1"/>
        </w:numPr>
        <w:spacing w:after="0" w:line="240" w:lineRule="auto"/>
        <w:ind w:left="431" w:hanging="43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52C1" w:rsidRDefault="005052C1" w:rsidP="005052C1">
      <w:pPr>
        <w:numPr>
          <w:ilvl w:val="0"/>
          <w:numId w:val="1"/>
        </w:numPr>
        <w:spacing w:after="0" w:line="240" w:lineRule="auto"/>
        <w:ind w:left="4536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Проверила: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доцент кафедры УПП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Байчорова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Ф.Х.</w:t>
      </w:r>
    </w:p>
    <w:p w:rsidR="005052C1" w:rsidRDefault="005052C1" w:rsidP="005052C1">
      <w:pPr>
        <w:numPr>
          <w:ilvl w:val="0"/>
          <w:numId w:val="1"/>
        </w:numPr>
        <w:tabs>
          <w:tab w:val="clear" w:pos="432"/>
          <w:tab w:val="num" w:pos="4536"/>
        </w:tabs>
        <w:spacing w:after="0" w:line="240" w:lineRule="auto"/>
        <w:ind w:left="4536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52C1" w:rsidRDefault="005052C1" w:rsidP="005052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52C1" w:rsidRDefault="005052C1" w:rsidP="005052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52C1" w:rsidRDefault="005052C1" w:rsidP="005052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52C1" w:rsidRDefault="005052C1" w:rsidP="005052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52C1" w:rsidRDefault="005052C1" w:rsidP="005052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52C1" w:rsidRDefault="005052C1" w:rsidP="005052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52C1" w:rsidRPr="00DE4079" w:rsidRDefault="005052C1" w:rsidP="005052C1">
      <w:pPr>
        <w:numPr>
          <w:ilvl w:val="0"/>
          <w:numId w:val="1"/>
        </w:num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Черкесск,  2025</w:t>
      </w:r>
      <w:r w:rsidRPr="00CE7893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DE4079" w:rsidRPr="00DE4079" w:rsidRDefault="00DE4079" w:rsidP="00DE407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4079">
        <w:rPr>
          <w:rFonts w:ascii="Times New Roman" w:hAnsi="Times New Roman" w:cs="Times New Roman"/>
          <w:b/>
          <w:sz w:val="24"/>
          <w:szCs w:val="28"/>
        </w:rPr>
        <w:lastRenderedPageBreak/>
        <w:t>Критерии оценки</w:t>
      </w:r>
    </w:p>
    <w:tbl>
      <w:tblPr>
        <w:tblW w:w="93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2277"/>
        <w:gridCol w:w="2178"/>
        <w:gridCol w:w="2485"/>
      </w:tblGrid>
      <w:tr w:rsidR="00DE4079" w:rsidRPr="003A1E4C" w:rsidTr="00E3479A">
        <w:trPr>
          <w:trHeight w:val="282"/>
          <w:jc w:val="center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4079" w:rsidRPr="003A1E4C" w:rsidRDefault="00DE4079" w:rsidP="00E34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E4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 </w:t>
            </w:r>
            <w:r w:rsidRPr="003A1E4C">
              <w:rPr>
                <w:rFonts w:ascii="Times New Roman" w:hAnsi="Times New Roman"/>
                <w:bCs/>
                <w:iCs/>
                <w:sz w:val="20"/>
                <w:szCs w:val="20"/>
              </w:rPr>
              <w:t>Оценка</w:t>
            </w:r>
          </w:p>
        </w:tc>
      </w:tr>
      <w:tr w:rsidR="00DE4079" w:rsidRPr="003A1E4C" w:rsidTr="00E3479A">
        <w:trPr>
          <w:trHeight w:val="568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4079" w:rsidRPr="003A1E4C" w:rsidRDefault="00DE4079" w:rsidP="00E34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неудовлетворительно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4079" w:rsidRPr="003A1E4C" w:rsidRDefault="00DE4079" w:rsidP="00E34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удовлетворительно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4079" w:rsidRPr="003A1E4C" w:rsidRDefault="00DE4079" w:rsidP="00E34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хорошо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4079" w:rsidRPr="003A1E4C" w:rsidRDefault="00DE4079" w:rsidP="00E34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E4C">
              <w:rPr>
                <w:rFonts w:ascii="Times New Roman" w:hAnsi="Times New Roman"/>
                <w:bCs/>
                <w:iCs/>
                <w:sz w:val="20"/>
                <w:szCs w:val="20"/>
              </w:rPr>
              <w:t>отличн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о</w:t>
            </w:r>
          </w:p>
        </w:tc>
      </w:tr>
      <w:tr w:rsidR="00DE4079" w:rsidRPr="003A1E4C" w:rsidTr="00E3479A">
        <w:trPr>
          <w:trHeight w:val="2188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4079" w:rsidRPr="003A1E4C" w:rsidRDefault="00DE4079" w:rsidP="00E34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1E4C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3A1E4C">
              <w:rPr>
                <w:rFonts w:ascii="Times New Roman" w:hAnsi="Times New Roman"/>
                <w:sz w:val="20"/>
                <w:szCs w:val="20"/>
              </w:rPr>
              <w:t xml:space="preserve"> не знает значительной части программного материала, допускает существенные ошибки.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4079" w:rsidRPr="003A1E4C" w:rsidRDefault="00DE4079" w:rsidP="00E34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E4C">
              <w:rPr>
                <w:rFonts w:ascii="Times New Roman" w:hAnsi="Times New Roman"/>
                <w:sz w:val="20"/>
                <w:szCs w:val="20"/>
              </w:rPr>
              <w:t>Обучающийся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материала.</w:t>
            </w:r>
          </w:p>
          <w:p w:rsidR="00DE4079" w:rsidRPr="003A1E4C" w:rsidRDefault="00DE4079" w:rsidP="00E34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4079" w:rsidRPr="003A1E4C" w:rsidRDefault="00DE4079" w:rsidP="00E34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E4C">
              <w:rPr>
                <w:rFonts w:ascii="Times New Roman" w:hAnsi="Times New Roman"/>
                <w:sz w:val="20"/>
                <w:szCs w:val="20"/>
              </w:rPr>
              <w:t>Обучающийся твердо знает материал, не допускает существенных неточностей в ответе на вопрос.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4079" w:rsidRPr="003A1E4C" w:rsidRDefault="00DE4079" w:rsidP="00E34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E4C">
              <w:rPr>
                <w:rFonts w:ascii="Times New Roman" w:hAnsi="Times New Roman"/>
                <w:sz w:val="20"/>
                <w:szCs w:val="20"/>
              </w:rPr>
              <w:t>Обучающийся знает научную терминологию, методы и приемы речевых коммуникаций в профессиональной деятельности, глубоко и прочно усвоил программный материал, исчерпывающе, последовательно, четко и логически стройно его излагает, не затрудняется с ответом при видоизменении заданий.</w:t>
            </w:r>
          </w:p>
        </w:tc>
      </w:tr>
    </w:tbl>
    <w:p w:rsidR="00DE4079" w:rsidRPr="00DE4079" w:rsidRDefault="00DE4079" w:rsidP="00DE40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4079" w:rsidRPr="00DE4079" w:rsidRDefault="00DE4079" w:rsidP="00DE407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4079">
        <w:rPr>
          <w:rFonts w:ascii="Times New Roman" w:hAnsi="Times New Roman" w:cs="Times New Roman"/>
          <w:b/>
          <w:sz w:val="24"/>
          <w:szCs w:val="28"/>
        </w:rPr>
        <w:t>МЕТОДИЧЕСКИЕ РЕКОМЕНДАЦИИ ПО НАПИСАНИЮ, ОФОРМЛЕНИЮ И ЗАЩИТЕ КОНТРОЛЬНЫХ РАБОТ</w:t>
      </w:r>
    </w:p>
    <w:p w:rsidR="00DE4079" w:rsidRDefault="00DE4079" w:rsidP="00DE407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C309E">
        <w:rPr>
          <w:rFonts w:ascii="Times New Roman" w:eastAsia="Calibri" w:hAnsi="Times New Roman"/>
          <w:sz w:val="24"/>
          <w:szCs w:val="24"/>
        </w:rPr>
        <w:t xml:space="preserve">Контрольная работа является составной частью учебного процесса заочной формы обучения, одним из видов отчета заочников о проделанной самостоятельной работе. Результаты решения предложенных заданий позволяют оценить полноту и правильность усвоения теоретического материала, и возможность его практического применения при квалификации преступных деяний. Все казусы - задачи, предлагаемые для решения, являются реальными жизненными ситуациями, с которыми сталкиваются сотрудники правоохранительных и судебных органов в повседневной профессиональной деятельности. Контрольная работа имеет целью </w:t>
      </w:r>
      <w:proofErr w:type="gramStart"/>
      <w:r w:rsidRPr="002C309E">
        <w:rPr>
          <w:rFonts w:ascii="Times New Roman" w:eastAsia="Calibri" w:hAnsi="Times New Roman"/>
          <w:sz w:val="24"/>
          <w:szCs w:val="24"/>
        </w:rPr>
        <w:t>научить обучающихся самостоятельно применять</w:t>
      </w:r>
      <w:proofErr w:type="gramEnd"/>
      <w:r w:rsidRPr="002C309E">
        <w:rPr>
          <w:rFonts w:ascii="Times New Roman" w:eastAsia="Calibri" w:hAnsi="Times New Roman"/>
          <w:sz w:val="24"/>
          <w:szCs w:val="24"/>
        </w:rPr>
        <w:t xml:space="preserve"> полученные знания для комплексного решения конкретных практических задач, привить навыки самостоятельного проведения научных исследований и обоснования принимаемых решений. </w:t>
      </w:r>
      <w:proofErr w:type="gramStart"/>
      <w:r w:rsidRPr="002C309E">
        <w:rPr>
          <w:rFonts w:ascii="Times New Roman" w:eastAsia="Calibri" w:hAnsi="Times New Roman"/>
          <w:sz w:val="24"/>
          <w:szCs w:val="24"/>
        </w:rPr>
        <w:t>Работа над контрольной работой является неотъемлемой частью учебного плана для обучающихся заочной формы обучения и представляет собой самостоятельное исследование слушателя по выбранной теме, включающее в себя использование различных методов научного анализа как монографических и периодических печатных источников, так и судебной практики различного уровня.</w:t>
      </w:r>
      <w:proofErr w:type="gramEnd"/>
      <w:r w:rsidRPr="002C309E">
        <w:rPr>
          <w:rFonts w:ascii="Times New Roman" w:eastAsia="Calibri" w:hAnsi="Times New Roman"/>
          <w:sz w:val="24"/>
          <w:szCs w:val="24"/>
        </w:rPr>
        <w:t xml:space="preserve"> Результатом данного исследования должен стать самостоятельно написанный логически последовательный и аргументированный текст, составляющий содержание контрольной работы.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C309E">
        <w:rPr>
          <w:rFonts w:ascii="Times New Roman" w:eastAsia="Calibri" w:hAnsi="Times New Roman"/>
          <w:sz w:val="24"/>
          <w:szCs w:val="24"/>
        </w:rPr>
        <w:t>Подготовка к выполнению контрольной работы предполагает подробное и глубокое изучение максимально возможного количества научной литературы имеющейся по данной теме. Использование при написании работы только учебников исключает возможность допуска работы к защите. Таким образом, для глубокого усвоения материала целесообразно пользоваться не только учебной и монографической литературой, но и юридическими журналами и газетами, выходящими в пределах страны. Поощряется использование иностранного законодательства и литературы по существу темы контрольной работы.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C309E">
        <w:rPr>
          <w:rFonts w:ascii="Times New Roman" w:eastAsia="Calibri" w:hAnsi="Times New Roman"/>
          <w:sz w:val="24"/>
          <w:szCs w:val="24"/>
        </w:rPr>
        <w:t>Ответ на теоретический вопрос контрольной работы предполагает подробное и глубокое изучение максимально возможного количества научной литературы, имеющейся по данной теме, а также судебной практики высших и местных органов. Использование при написании работы только учебников практически исключает возможность ее положительной оценки. Поиск учебной, научной литературы и нормативного материала для выполнения контрольной работы осуществляется слушателями самостоятельно.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C309E">
        <w:rPr>
          <w:rFonts w:ascii="Times New Roman" w:eastAsia="Calibri" w:hAnsi="Times New Roman"/>
          <w:sz w:val="24"/>
          <w:szCs w:val="24"/>
        </w:rPr>
        <w:t xml:space="preserve">Проверку и допуск контрольных работ по уголовному праву к защите </w:t>
      </w:r>
      <w:r w:rsidRPr="002C309E">
        <w:rPr>
          <w:rFonts w:ascii="Times New Roman" w:eastAsia="Calibri" w:hAnsi="Times New Roman"/>
          <w:sz w:val="24"/>
          <w:szCs w:val="24"/>
        </w:rPr>
        <w:lastRenderedPageBreak/>
        <w:t xml:space="preserve">осуществляет преподаватель кафедры УПД, ведущий соответствующую дисциплину. Предварительная положительная оценка выполненной контрольной работы - «Допущена к защите» - является основанием для </w:t>
      </w:r>
      <w:proofErr w:type="gramStart"/>
      <w:r w:rsidRPr="002C309E">
        <w:rPr>
          <w:rFonts w:ascii="Times New Roman" w:eastAsia="Calibri" w:hAnsi="Times New Roman"/>
          <w:sz w:val="24"/>
          <w:szCs w:val="24"/>
        </w:rPr>
        <w:t>допуска</w:t>
      </w:r>
      <w:proofErr w:type="gramEnd"/>
      <w:r w:rsidRPr="002C309E">
        <w:rPr>
          <w:rFonts w:ascii="Times New Roman" w:eastAsia="Calibri" w:hAnsi="Times New Roman"/>
          <w:sz w:val="24"/>
          <w:szCs w:val="24"/>
        </w:rPr>
        <w:t xml:space="preserve"> обучающегося к защите данной работы, и, в случае успешной защиты - к сдаче зачета или экзамена по дисциплине. При получении отрицательного отзыва о выполненной контрольной работе - «Не допущена к защите» -  возвращается работа. При этом ему необходимо в кратчайшие сроки доработать частично или переработать полностью задание контрольной работы, с учетом замечаний, высказанных проверяющим преподавателем. После этого необходимо безотлагательно вновь представить переработанную работу для ее предварительной оценки – «</w:t>
      </w:r>
      <w:proofErr w:type="gramStart"/>
      <w:r w:rsidRPr="002C309E">
        <w:rPr>
          <w:rFonts w:ascii="Times New Roman" w:eastAsia="Calibri" w:hAnsi="Times New Roman"/>
          <w:sz w:val="24"/>
          <w:szCs w:val="24"/>
        </w:rPr>
        <w:t>Допущена</w:t>
      </w:r>
      <w:proofErr w:type="gramEnd"/>
      <w:r w:rsidRPr="002C309E">
        <w:rPr>
          <w:rFonts w:ascii="Times New Roman" w:eastAsia="Calibri" w:hAnsi="Times New Roman"/>
          <w:sz w:val="24"/>
          <w:szCs w:val="24"/>
        </w:rPr>
        <w:t xml:space="preserve"> к защите», «Не допущена к защите»</w:t>
      </w:r>
      <w:r w:rsidRPr="002C309E">
        <w:rPr>
          <w:rFonts w:ascii="Times New Roman" w:hAnsi="Times New Roman"/>
          <w:sz w:val="24"/>
          <w:szCs w:val="24"/>
        </w:rPr>
        <w:t xml:space="preserve"> - вместе с замечаниями и текстом ранее не зачтенной работы.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309E">
        <w:rPr>
          <w:rFonts w:ascii="Times New Roman" w:eastAsia="Calibri" w:hAnsi="Times New Roman"/>
          <w:sz w:val="24"/>
          <w:szCs w:val="24"/>
        </w:rPr>
        <w:t>Обучающиеся</w:t>
      </w:r>
      <w:proofErr w:type="gramEnd"/>
      <w:r w:rsidRPr="002C309E">
        <w:rPr>
          <w:rFonts w:ascii="Times New Roman" w:eastAsia="Calibri" w:hAnsi="Times New Roman"/>
          <w:sz w:val="24"/>
          <w:szCs w:val="24"/>
        </w:rPr>
        <w:t>, не сдавшие в срок контрольную работу или не получившие допуска к защите либо получившие на защите неудовлетворительную оценку – «не зачтено», не допускаются к очередному зачету или экзамену.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C309E">
        <w:rPr>
          <w:rFonts w:ascii="Times New Roman" w:hAnsi="Times New Roman"/>
          <w:sz w:val="24"/>
          <w:szCs w:val="24"/>
        </w:rPr>
        <w:t>Контрольная работа, выполненная небрежно, не по заданному варианту, без соблюдения правил, предъявляемых к ее оформлению,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309E">
        <w:rPr>
          <w:rFonts w:ascii="Times New Roman" w:hAnsi="Times New Roman"/>
          <w:sz w:val="24"/>
          <w:szCs w:val="24"/>
        </w:rPr>
        <w:t xml:space="preserve">При выполнении контрольной работы не допускается дословное переписывание отрывков текста учебников или иной литературы, за исключением цитат, которые должны соответствующим образом оформляться (подстрочные постраничные примечания - ссылки на использованные источники). </w:t>
      </w:r>
      <w:proofErr w:type="gramStart"/>
      <w:r w:rsidRPr="002C309E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2C309E">
        <w:rPr>
          <w:rFonts w:ascii="Times New Roman" w:hAnsi="Times New Roman"/>
          <w:sz w:val="24"/>
          <w:szCs w:val="24"/>
        </w:rPr>
        <w:t xml:space="preserve"> необходимо творчески осмыслить изученную литературу и изложить содержание контрольной работы самостоятельно.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309E">
        <w:rPr>
          <w:rFonts w:ascii="Times New Roman" w:eastAsia="Calibri" w:hAnsi="Times New Roman"/>
          <w:sz w:val="24"/>
          <w:szCs w:val="24"/>
        </w:rPr>
        <w:t>Раскрывая содержание нормативного материала, необходимо давать точные ссылки на соответствующие нормативные акты: указать его название, когда и каким органом он принят, где опубликован. При этом важно обращаться непосредственно к самим нормативным актам, а не воспроизводить их положения на основании учебной или популярной литературы.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C309E">
        <w:rPr>
          <w:rFonts w:ascii="Times New Roman" w:hAnsi="Times New Roman"/>
          <w:b/>
          <w:i/>
          <w:sz w:val="24"/>
          <w:szCs w:val="24"/>
        </w:rPr>
        <w:t xml:space="preserve">Представляется необходимым еще раз обратить внимание </w:t>
      </w:r>
      <w:proofErr w:type="gramStart"/>
      <w:r w:rsidRPr="002C309E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2C309E">
        <w:rPr>
          <w:rFonts w:ascii="Times New Roman" w:hAnsi="Times New Roman"/>
          <w:b/>
          <w:i/>
          <w:sz w:val="24"/>
          <w:szCs w:val="24"/>
        </w:rPr>
        <w:t>:</w:t>
      </w:r>
      <w:r w:rsidRPr="002C309E">
        <w:rPr>
          <w:rFonts w:ascii="Times New Roman" w:hAnsi="Times New Roman"/>
          <w:sz w:val="24"/>
          <w:szCs w:val="24"/>
        </w:rPr>
        <w:t xml:space="preserve"> </w:t>
      </w:r>
      <w:r w:rsidRPr="002C309E">
        <w:rPr>
          <w:rFonts w:ascii="Times New Roman" w:eastAsia="Calibri" w:hAnsi="Times New Roman"/>
          <w:sz w:val="24"/>
          <w:szCs w:val="24"/>
        </w:rPr>
        <w:t>При использовании нормативных и литературных материалов ссылки на источники обязательны! Заимствование чужого текста без соответствующих сносок - ссылок расценивается как недобросовестность - компиляция.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DE4079" w:rsidRDefault="00DE4079" w:rsidP="00DE407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DE4079" w:rsidRDefault="00DE4079" w:rsidP="00DE4079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2C309E">
        <w:rPr>
          <w:rFonts w:ascii="Times New Roman" w:eastAsia="Calibri" w:hAnsi="Times New Roman"/>
          <w:b/>
          <w:sz w:val="24"/>
          <w:szCs w:val="24"/>
        </w:rPr>
        <w:t>Требования к оформлению и содержанию контрольной работы</w:t>
      </w:r>
    </w:p>
    <w:p w:rsidR="00DE4079" w:rsidRDefault="00DE4079" w:rsidP="00DE407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C309E">
        <w:rPr>
          <w:rFonts w:ascii="Times New Roman" w:eastAsia="Calibri" w:hAnsi="Times New Roman"/>
          <w:sz w:val="24"/>
          <w:szCs w:val="24"/>
        </w:rPr>
        <w:t xml:space="preserve">Контрольная работа выполняется на стандартных листах формата А-4. Текст располагается на одной стороне листа. На каждой странице, за исключением титульного листа, должен стоять ее номер. Поля по краям листа обычно соответствуют следующим значениям: 30 мм с левой стороны, 15 мм с правой стороны, 20 мм сверху и снизу. Выполнение контрольной работы в школьной тетради не допускается. Рекомендуется выполнять контрольную работу на компьютере (текстовый редактор </w:t>
      </w:r>
      <w:r w:rsidRPr="002C309E">
        <w:rPr>
          <w:rFonts w:ascii="Times New Roman" w:eastAsia="Calibri" w:hAnsi="Times New Roman"/>
          <w:sz w:val="24"/>
          <w:szCs w:val="24"/>
          <w:lang w:val="en-US"/>
        </w:rPr>
        <w:t>Microsoft</w:t>
      </w:r>
      <w:r w:rsidRPr="002C309E">
        <w:rPr>
          <w:rFonts w:ascii="Times New Roman" w:eastAsia="Calibri" w:hAnsi="Times New Roman"/>
          <w:sz w:val="24"/>
          <w:szCs w:val="24"/>
        </w:rPr>
        <w:t xml:space="preserve"> </w:t>
      </w:r>
      <w:r w:rsidRPr="002C309E">
        <w:rPr>
          <w:rFonts w:ascii="Times New Roman" w:eastAsia="Calibri" w:hAnsi="Times New Roman"/>
          <w:sz w:val="24"/>
          <w:szCs w:val="24"/>
          <w:lang w:val="en-US"/>
        </w:rPr>
        <w:t>Word</w:t>
      </w:r>
      <w:r w:rsidRPr="002C309E">
        <w:rPr>
          <w:rFonts w:ascii="Times New Roman" w:eastAsia="Calibri" w:hAnsi="Times New Roman"/>
          <w:sz w:val="24"/>
          <w:szCs w:val="24"/>
        </w:rPr>
        <w:t>: размер шрифта - 14, междустрочный интервал - полуторный). Объем работы, как правило, составляет 15-25 страниц (Главное требование в этой части – раскрыть тему и задачи контрольной работы в полном объеме).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C309E">
        <w:rPr>
          <w:rFonts w:ascii="Times New Roman" w:eastAsia="Calibri" w:hAnsi="Times New Roman"/>
          <w:sz w:val="24"/>
          <w:szCs w:val="24"/>
        </w:rPr>
        <w:t xml:space="preserve">Каждый раздел работы должен начинаться с новой страницы. В виде исключения допускается также представление работы в рукописном варианте, но при этом объем работы должен соответствовать не менее 15-25 страницам текста в формате </w:t>
      </w:r>
      <w:r w:rsidRPr="002C309E">
        <w:rPr>
          <w:rFonts w:ascii="Times New Roman" w:eastAsia="Calibri" w:hAnsi="Times New Roman"/>
          <w:sz w:val="24"/>
          <w:szCs w:val="24"/>
          <w:lang w:val="en-US"/>
        </w:rPr>
        <w:t>Word</w:t>
      </w:r>
      <w:r w:rsidRPr="002C309E">
        <w:rPr>
          <w:rFonts w:ascii="Times New Roman" w:eastAsia="Calibri" w:hAnsi="Times New Roman"/>
          <w:sz w:val="24"/>
          <w:szCs w:val="24"/>
        </w:rPr>
        <w:t>. Текст рукописного варианта должен быть читабельным.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C309E">
        <w:rPr>
          <w:rFonts w:ascii="Times New Roman" w:eastAsia="Calibri" w:hAnsi="Times New Roman"/>
          <w:sz w:val="24"/>
          <w:szCs w:val="24"/>
        </w:rPr>
        <w:t xml:space="preserve">Текст работы </w:t>
      </w:r>
      <w:r w:rsidRPr="002C309E">
        <w:rPr>
          <w:rFonts w:ascii="Times New Roman" w:eastAsia="Calibri" w:hAnsi="Times New Roman"/>
          <w:b/>
          <w:i/>
          <w:sz w:val="24"/>
          <w:szCs w:val="24"/>
        </w:rPr>
        <w:t>обязательно</w:t>
      </w:r>
      <w:r w:rsidRPr="002C309E">
        <w:rPr>
          <w:rFonts w:ascii="Times New Roman" w:eastAsia="Calibri" w:hAnsi="Times New Roman"/>
          <w:sz w:val="24"/>
          <w:szCs w:val="24"/>
        </w:rPr>
        <w:t xml:space="preserve"> должен содержать постраничные сноски на использовавшиеся при ее написании нормативные источники и литературу. </w:t>
      </w:r>
    </w:p>
    <w:p w:rsid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C309E">
        <w:rPr>
          <w:rFonts w:ascii="Times New Roman" w:hAnsi="Times New Roman"/>
          <w:b/>
          <w:sz w:val="24"/>
          <w:szCs w:val="24"/>
        </w:rPr>
        <w:t>Структура работы</w:t>
      </w:r>
      <w:r w:rsidRPr="002C309E">
        <w:rPr>
          <w:rFonts w:ascii="Times New Roman" w:eastAsia="Calibri" w:hAnsi="Times New Roman"/>
          <w:sz w:val="24"/>
          <w:szCs w:val="24"/>
        </w:rPr>
        <w:t xml:space="preserve"> должна иметь следующие обязательные компоненты</w:t>
      </w:r>
      <w:r w:rsidRPr="002C309E">
        <w:rPr>
          <w:rFonts w:ascii="Times New Roman" w:hAnsi="Times New Roman"/>
          <w:b/>
          <w:sz w:val="24"/>
          <w:szCs w:val="24"/>
        </w:rPr>
        <w:t>:</w:t>
      </w:r>
    </w:p>
    <w:p w:rsid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309E">
        <w:rPr>
          <w:rFonts w:ascii="Times New Roman" w:hAnsi="Times New Roman"/>
          <w:sz w:val="24"/>
          <w:szCs w:val="24"/>
        </w:rPr>
        <w:t>Титульный лист;</w:t>
      </w:r>
    </w:p>
    <w:p w:rsid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309E">
        <w:rPr>
          <w:rFonts w:ascii="Times New Roman" w:hAnsi="Times New Roman"/>
          <w:sz w:val="24"/>
          <w:szCs w:val="24"/>
        </w:rPr>
        <w:t xml:space="preserve"> Содержание (План);</w:t>
      </w:r>
    </w:p>
    <w:p w:rsid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309E">
        <w:rPr>
          <w:rFonts w:ascii="Times New Roman" w:hAnsi="Times New Roman"/>
          <w:sz w:val="24"/>
          <w:szCs w:val="24"/>
        </w:rPr>
        <w:t xml:space="preserve"> Введение - автор отражает актуальность и значимость темы, формулирует цель и задачи контрольной роботы;</w:t>
      </w:r>
    </w:p>
    <w:p w:rsid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309E">
        <w:rPr>
          <w:rFonts w:ascii="Times New Roman" w:hAnsi="Times New Roman"/>
          <w:sz w:val="24"/>
          <w:szCs w:val="24"/>
        </w:rPr>
        <w:lastRenderedPageBreak/>
        <w:t xml:space="preserve"> Основная часть - автор раскрывает содержание вопросов темы на основе самостоятельного изучения нормативных источников и литературы формулирует выводы по каждому из изложенных вопросов, оформляет решение задач.</w:t>
      </w:r>
    </w:p>
    <w:p w:rsid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309E">
        <w:rPr>
          <w:rFonts w:ascii="Times New Roman" w:hAnsi="Times New Roman"/>
          <w:sz w:val="24"/>
          <w:szCs w:val="24"/>
        </w:rPr>
        <w:t>Заключение - автор формулирует выводы по теме, раскрывает актуальность полученных знаний для практической деятельности.</w:t>
      </w:r>
    </w:p>
    <w:p w:rsid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309E">
        <w:rPr>
          <w:rFonts w:ascii="Times New Roman" w:hAnsi="Times New Roman"/>
          <w:sz w:val="24"/>
          <w:szCs w:val="24"/>
        </w:rPr>
        <w:t xml:space="preserve"> Список использованных нормативных источников и литературы </w:t>
      </w:r>
      <w:r w:rsidRPr="002C309E">
        <w:rPr>
          <w:rFonts w:ascii="Times New Roman" w:hAnsi="Times New Roman"/>
          <w:b/>
          <w:i/>
          <w:sz w:val="24"/>
          <w:szCs w:val="24"/>
        </w:rPr>
        <w:t>(составляется исключительно из соответствующих постраничных сносок – ссылок на реально использованные источники и литературу, содержащихся в тексте законченной работы)</w:t>
      </w:r>
      <w:r w:rsidRPr="002C309E">
        <w:rPr>
          <w:rFonts w:ascii="Times New Roman" w:hAnsi="Times New Roman"/>
          <w:sz w:val="24"/>
          <w:szCs w:val="24"/>
        </w:rPr>
        <w:t xml:space="preserve"> - автор должен руководствоваться правилами оформления справочно-библиографического аппарата. При этом в начале Списка указываются и нумеруются нормативные источники, затем следует литература.</w:t>
      </w:r>
    </w:p>
    <w:p w:rsidR="00DE4079" w:rsidRDefault="00DE4079" w:rsidP="00DE407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C309E">
        <w:rPr>
          <w:rFonts w:ascii="Times New Roman" w:eastAsia="Calibri" w:hAnsi="Times New Roman"/>
          <w:sz w:val="24"/>
          <w:szCs w:val="24"/>
        </w:rPr>
        <w:t>Нормативные акты располагаются в следующей последовательности:</w:t>
      </w:r>
    </w:p>
    <w:p w:rsidR="00DE4079" w:rsidRDefault="00DE4079" w:rsidP="00DE407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C309E">
        <w:rPr>
          <w:rFonts w:ascii="Times New Roman" w:hAnsi="Times New Roman"/>
          <w:sz w:val="24"/>
          <w:szCs w:val="24"/>
        </w:rPr>
        <w:t xml:space="preserve">- </w:t>
      </w:r>
      <w:r w:rsidRPr="002C309E">
        <w:rPr>
          <w:rFonts w:ascii="Times New Roman" w:eastAsia="Calibri" w:hAnsi="Times New Roman"/>
          <w:sz w:val="24"/>
          <w:szCs w:val="24"/>
        </w:rPr>
        <w:t>Конституция Российской Федерации;</w:t>
      </w:r>
    </w:p>
    <w:p w:rsidR="00DE4079" w:rsidRDefault="00DE4079" w:rsidP="00DE407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C309E">
        <w:rPr>
          <w:rFonts w:ascii="Times New Roman" w:hAnsi="Times New Roman"/>
          <w:sz w:val="24"/>
          <w:szCs w:val="24"/>
        </w:rPr>
        <w:t xml:space="preserve">- </w:t>
      </w:r>
      <w:r w:rsidRPr="002C309E">
        <w:rPr>
          <w:rFonts w:ascii="Times New Roman" w:eastAsia="Calibri" w:hAnsi="Times New Roman"/>
          <w:sz w:val="24"/>
          <w:szCs w:val="24"/>
        </w:rPr>
        <w:t>Международные договоры Российской Федерации;</w:t>
      </w:r>
    </w:p>
    <w:p w:rsidR="00DE4079" w:rsidRDefault="00DE4079" w:rsidP="00DE407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C309E">
        <w:rPr>
          <w:rFonts w:ascii="Times New Roman" w:hAnsi="Times New Roman"/>
          <w:sz w:val="24"/>
          <w:szCs w:val="24"/>
        </w:rPr>
        <w:t xml:space="preserve">- </w:t>
      </w:r>
      <w:r w:rsidRPr="002C309E">
        <w:rPr>
          <w:rFonts w:ascii="Times New Roman" w:eastAsia="Calibri" w:hAnsi="Times New Roman"/>
          <w:sz w:val="24"/>
          <w:szCs w:val="24"/>
        </w:rPr>
        <w:t>Федеральные конституционные законы Российской Федерации;</w:t>
      </w:r>
    </w:p>
    <w:p w:rsidR="00DE4079" w:rsidRDefault="00DE4079" w:rsidP="00DE407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C309E">
        <w:rPr>
          <w:rFonts w:ascii="Times New Roman" w:hAnsi="Times New Roman"/>
          <w:sz w:val="24"/>
          <w:szCs w:val="24"/>
        </w:rPr>
        <w:t xml:space="preserve">- </w:t>
      </w:r>
      <w:r w:rsidRPr="002C309E">
        <w:rPr>
          <w:rFonts w:ascii="Times New Roman" w:eastAsia="Calibri" w:hAnsi="Times New Roman"/>
          <w:sz w:val="24"/>
          <w:szCs w:val="24"/>
        </w:rPr>
        <w:t>Федеральные законы Российской Федерации;</w:t>
      </w:r>
      <w:r w:rsidRPr="002C309E">
        <w:rPr>
          <w:rFonts w:ascii="Times New Roman" w:hAnsi="Times New Roman"/>
          <w:sz w:val="24"/>
          <w:szCs w:val="24"/>
        </w:rPr>
        <w:t xml:space="preserve">- </w:t>
      </w:r>
      <w:r w:rsidRPr="002C309E">
        <w:rPr>
          <w:rFonts w:ascii="Times New Roman" w:eastAsia="Calibri" w:hAnsi="Times New Roman"/>
          <w:sz w:val="24"/>
          <w:szCs w:val="24"/>
        </w:rPr>
        <w:t>Кодексы;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- Акты Президента Российской Федерации;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- Акты Правительства Российской Федерации;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- Постановления Пленумов Верховных Судов СССР, РСФСР и РФ, а также иные источники судебной практики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Алгоритм выполнения контрольной работы можно представить следующим образом: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1)</w:t>
      </w:r>
      <w:r w:rsidRPr="00DE4079">
        <w:rPr>
          <w:rFonts w:ascii="Times New Roman" w:hAnsi="Times New Roman"/>
          <w:sz w:val="24"/>
          <w:szCs w:val="24"/>
        </w:rPr>
        <w:tab/>
        <w:t xml:space="preserve"> определение темы контрольной работы;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2)</w:t>
      </w:r>
      <w:r w:rsidRPr="00DE4079">
        <w:rPr>
          <w:rFonts w:ascii="Times New Roman" w:hAnsi="Times New Roman"/>
          <w:sz w:val="24"/>
          <w:szCs w:val="24"/>
        </w:rPr>
        <w:tab/>
        <w:t xml:space="preserve"> обсуждение с ведущим преподавателем плана, соответствующих нормативных источников и литературы;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3)</w:t>
      </w:r>
      <w:r w:rsidRPr="00DE4079">
        <w:rPr>
          <w:rFonts w:ascii="Times New Roman" w:hAnsi="Times New Roman"/>
          <w:sz w:val="24"/>
          <w:szCs w:val="24"/>
        </w:rPr>
        <w:tab/>
        <w:t xml:space="preserve"> изучение соответствующей литературы;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4)</w:t>
      </w:r>
      <w:r w:rsidRPr="00DE4079">
        <w:rPr>
          <w:rFonts w:ascii="Times New Roman" w:hAnsi="Times New Roman"/>
          <w:sz w:val="24"/>
          <w:szCs w:val="24"/>
        </w:rPr>
        <w:tab/>
        <w:t xml:space="preserve"> написание работы в соответствии с требованиями, предъявляемыми к оформлению;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5)</w:t>
      </w:r>
      <w:r w:rsidRPr="00DE4079">
        <w:rPr>
          <w:rFonts w:ascii="Times New Roman" w:hAnsi="Times New Roman"/>
          <w:sz w:val="24"/>
          <w:szCs w:val="24"/>
        </w:rPr>
        <w:tab/>
        <w:t xml:space="preserve"> представление работы на кафедру для ее предварительной оценки преподавателем;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6)</w:t>
      </w:r>
      <w:r w:rsidRPr="00DE4079">
        <w:rPr>
          <w:rFonts w:ascii="Times New Roman" w:hAnsi="Times New Roman"/>
          <w:sz w:val="24"/>
          <w:szCs w:val="24"/>
        </w:rPr>
        <w:tab/>
        <w:t xml:space="preserve"> защита контрольной работы.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 xml:space="preserve">Таким образом, процесс написания контрольной работы начинается с ознакомления с содержанием предложенных теоретических и практических вопросов. На этом этапе от </w:t>
      </w:r>
      <w:proofErr w:type="gramStart"/>
      <w:r w:rsidRPr="00DE4079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DE4079">
        <w:rPr>
          <w:rFonts w:ascii="Times New Roman" w:hAnsi="Times New Roman"/>
          <w:sz w:val="24"/>
          <w:szCs w:val="24"/>
        </w:rPr>
        <w:t xml:space="preserve"> требуется определение личной позиции по данной теме и настойчивость в достижении цели. Ему предоставляется право самостоятельно определить круг источников исследования и временные рамки. 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Защита контрольной работы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Критерии оценки контрольной работы: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1.</w:t>
      </w:r>
      <w:r w:rsidRPr="00DE4079">
        <w:rPr>
          <w:rFonts w:ascii="Times New Roman" w:hAnsi="Times New Roman"/>
          <w:sz w:val="24"/>
          <w:szCs w:val="24"/>
        </w:rPr>
        <w:tab/>
        <w:t xml:space="preserve"> Владение предметом темы контрольной работы.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2.</w:t>
      </w:r>
      <w:r w:rsidRPr="00DE4079">
        <w:rPr>
          <w:rFonts w:ascii="Times New Roman" w:hAnsi="Times New Roman"/>
          <w:sz w:val="24"/>
          <w:szCs w:val="24"/>
        </w:rPr>
        <w:tab/>
        <w:t xml:space="preserve"> Всесторонность и глубина разработки проблемы;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3.</w:t>
      </w:r>
      <w:r w:rsidRPr="00DE4079">
        <w:rPr>
          <w:rFonts w:ascii="Times New Roman" w:hAnsi="Times New Roman"/>
          <w:sz w:val="24"/>
          <w:szCs w:val="24"/>
        </w:rPr>
        <w:tab/>
        <w:t xml:space="preserve"> Основательность и полнота использования нормативных источников и научной литературы;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4.</w:t>
      </w:r>
      <w:r w:rsidRPr="00DE4079">
        <w:rPr>
          <w:rFonts w:ascii="Times New Roman" w:hAnsi="Times New Roman"/>
          <w:sz w:val="24"/>
          <w:szCs w:val="24"/>
        </w:rPr>
        <w:tab/>
        <w:t xml:space="preserve"> Привлечение нормативных актов и материалов юридической практики;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5.</w:t>
      </w:r>
      <w:r w:rsidRPr="00DE4079">
        <w:rPr>
          <w:rFonts w:ascii="Times New Roman" w:hAnsi="Times New Roman"/>
          <w:sz w:val="24"/>
          <w:szCs w:val="24"/>
        </w:rPr>
        <w:tab/>
        <w:t xml:space="preserve"> Самостоятельность и творческий подход к разработке темы;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6.</w:t>
      </w:r>
      <w:r w:rsidRPr="00DE4079">
        <w:rPr>
          <w:rFonts w:ascii="Times New Roman" w:hAnsi="Times New Roman"/>
          <w:sz w:val="24"/>
          <w:szCs w:val="24"/>
        </w:rPr>
        <w:tab/>
        <w:t xml:space="preserve"> Достоверность и научная обоснованность выводов и практических предложений;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7.</w:t>
      </w:r>
      <w:r w:rsidRPr="00DE4079">
        <w:rPr>
          <w:rFonts w:ascii="Times New Roman" w:hAnsi="Times New Roman"/>
          <w:sz w:val="24"/>
          <w:szCs w:val="24"/>
        </w:rPr>
        <w:tab/>
        <w:t xml:space="preserve"> Логика и последовательность изложения материала;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8.</w:t>
      </w:r>
      <w:r w:rsidRPr="00DE4079">
        <w:rPr>
          <w:rFonts w:ascii="Times New Roman" w:hAnsi="Times New Roman"/>
          <w:sz w:val="24"/>
          <w:szCs w:val="24"/>
        </w:rPr>
        <w:tab/>
        <w:t xml:space="preserve"> Соответствие требованиям порядка оформления контрольной работы;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 xml:space="preserve">Защита контрольной работы состоит из доклада автора контрольной работы, представления решенных казусов - задач (7-10 минут) и ответов на вопросы. Доклад должен быть емким, четким и конкретным. В докладе обучающийся должен перечислить и охарактеризовать основные задачи, поставленные перед ним, раскрыть содержание </w:t>
      </w:r>
      <w:r w:rsidRPr="00DE4079">
        <w:rPr>
          <w:rFonts w:ascii="Times New Roman" w:hAnsi="Times New Roman"/>
          <w:sz w:val="24"/>
          <w:szCs w:val="24"/>
        </w:rPr>
        <w:lastRenderedPageBreak/>
        <w:t xml:space="preserve">контрольной работы. В конце доклада делаются выводы. Затем следует перейти к обоснованию тех или иных принятых решений по практическим задачам. 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Оценка контрольной работы преподавателем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1. Результаты выполнения контрольной работы оцениваются отметками «зачтено» или «не зачтено».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 xml:space="preserve">2. Контрольная работа, выполненная несамостоятельно, не зачитывается. В этом случае </w:t>
      </w:r>
      <w:proofErr w:type="gramStart"/>
      <w:r w:rsidRPr="00DE4079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DE4079">
        <w:rPr>
          <w:rFonts w:ascii="Times New Roman" w:hAnsi="Times New Roman"/>
          <w:sz w:val="24"/>
          <w:szCs w:val="24"/>
        </w:rPr>
        <w:t xml:space="preserve"> предлагается ее переделать либо выполнить новый вариант.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3. Контрольная работа, выполненная небрежно, не по заданному варианту, без соблюдения правил, предъявляемых к ее оформлению, являющаяся дословным переписыванием текста чужой работы либо выполненная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DE4079" w:rsidRPr="00DE4079" w:rsidRDefault="00DE4079" w:rsidP="00DE40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4079">
        <w:rPr>
          <w:rFonts w:ascii="Times New Roman" w:hAnsi="Times New Roman"/>
          <w:sz w:val="24"/>
          <w:szCs w:val="24"/>
        </w:rPr>
        <w:t>4. Вновь выполненная контрольная работа представляется на проверку и предварительную оценку для допуска к защите вместе с замечаниями и текстом не зачтенной работы.</w:t>
      </w:r>
    </w:p>
    <w:sectPr w:rsidR="00DE4079" w:rsidRPr="00DE4079" w:rsidSect="007020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A6"/>
    <w:rsid w:val="005052C1"/>
    <w:rsid w:val="007020A6"/>
    <w:rsid w:val="00C55B3C"/>
    <w:rsid w:val="00D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2C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2C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2C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2C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Хатоховна Байчорова</dc:creator>
  <cp:lastModifiedBy>Фатима Хатоховна Байчорова</cp:lastModifiedBy>
  <cp:revision>2</cp:revision>
  <dcterms:created xsi:type="dcterms:W3CDTF">2025-10-17T07:50:00Z</dcterms:created>
  <dcterms:modified xsi:type="dcterms:W3CDTF">2025-10-17T11:23:00Z</dcterms:modified>
</cp:coreProperties>
</file>