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7B" w:rsidRPr="0008392E" w:rsidRDefault="006F287B" w:rsidP="006F287B">
      <w:pPr>
        <w:keepNext/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bookmarkStart w:id="0" w:name="_Toc249176218"/>
      <w:r w:rsidRPr="0008392E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задания к КОНТРОЛЬНой РАБОТ</w:t>
      </w:r>
      <w:bookmarkEnd w:id="0"/>
      <w:r w:rsidRPr="0008392E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е по </w:t>
      </w:r>
      <w:r w:rsidR="00533F13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банковскому делу</w:t>
      </w:r>
    </w:p>
    <w:p w:rsidR="006F287B" w:rsidRPr="0008392E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92E">
        <w:rPr>
          <w:rFonts w:ascii="Times New Roman" w:eastAsia="Times New Roman" w:hAnsi="Times New Roman" w:cs="Times New Roman"/>
          <w:sz w:val="24"/>
          <w:szCs w:val="24"/>
        </w:rPr>
        <w:t>38.03.01ЭКФ 20183</w:t>
      </w:r>
    </w:p>
    <w:p w:rsidR="006F287B" w:rsidRPr="0008392E" w:rsidRDefault="006F287B" w:rsidP="006F287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Преподаватель кафедры финансы и кредит</w:t>
      </w:r>
    </w:p>
    <w:p w:rsidR="006F287B" w:rsidRPr="0008392E" w:rsidRDefault="006F287B" w:rsidP="006F287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К.э</w:t>
      </w:r>
      <w:proofErr w:type="gramStart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.н</w:t>
      </w:r>
      <w:proofErr w:type="gramEnd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,доцент</w:t>
      </w:r>
      <w:proofErr w:type="spellEnd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Бостанова</w:t>
      </w:r>
      <w:proofErr w:type="spellEnd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Палисат</w:t>
      </w:r>
      <w:proofErr w:type="spellEnd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839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Ильясовна</w:t>
      </w:r>
      <w:proofErr w:type="spellEnd"/>
    </w:p>
    <w:p w:rsidR="006F287B" w:rsidRPr="0008392E" w:rsidRDefault="006F287B" w:rsidP="006F287B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8392E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Методические рекомендации для выполнения контрольной работы.</w:t>
      </w:r>
    </w:p>
    <w:p w:rsidR="006F287B" w:rsidRPr="0008392E" w:rsidRDefault="006F287B" w:rsidP="006F28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92E"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два теоретических вопроса и три задачи. Вариант работы определяется по последней цифре номера зачетной книжки. Например, если последняя цифра номера зачетной книжки 3, то студент должен выполнять 3</w:t>
      </w:r>
      <w:r w:rsidR="00533F13">
        <w:rPr>
          <w:rFonts w:ascii="Times New Roman" w:eastAsia="Times New Roman" w:hAnsi="Times New Roman" w:cs="Times New Roman"/>
          <w:sz w:val="24"/>
          <w:szCs w:val="24"/>
        </w:rPr>
        <w:t>,13</w:t>
      </w:r>
      <w:r w:rsidRPr="0008392E">
        <w:rPr>
          <w:rFonts w:ascii="Times New Roman" w:eastAsia="Times New Roman" w:hAnsi="Times New Roman" w:cs="Times New Roman"/>
          <w:sz w:val="24"/>
          <w:szCs w:val="24"/>
        </w:rPr>
        <w:t>. если последняя цифра 0, то выполняется вариант 10</w:t>
      </w:r>
      <w:r w:rsidR="00533F13">
        <w:rPr>
          <w:rFonts w:ascii="Times New Roman" w:eastAsia="Times New Roman" w:hAnsi="Times New Roman" w:cs="Times New Roman"/>
          <w:sz w:val="24"/>
          <w:szCs w:val="24"/>
        </w:rPr>
        <w:t>,20</w:t>
      </w:r>
      <w:r w:rsidRPr="0008392E">
        <w:rPr>
          <w:rFonts w:ascii="Times New Roman" w:eastAsia="Times New Roman" w:hAnsi="Times New Roman" w:cs="Times New Roman"/>
          <w:sz w:val="24"/>
          <w:szCs w:val="24"/>
        </w:rPr>
        <w:t>. Работа должна быть выполнена в сроки, определенные планом работы.</w:t>
      </w:r>
    </w:p>
    <w:p w:rsidR="006F287B" w:rsidRPr="0008392E" w:rsidRDefault="006F287B" w:rsidP="006F28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92E">
        <w:rPr>
          <w:rFonts w:ascii="Times New Roman" w:eastAsia="Times New Roman" w:hAnsi="Times New Roman" w:cs="Times New Roman"/>
          <w:sz w:val="24"/>
          <w:szCs w:val="24"/>
        </w:rPr>
        <w:t>При выполнении работы нужно соблюдать следующие требования. Необходимо указать вариант работы и номера заданий. Условия заданий должны быть записаны. Решения задач должны приводиться полностью, со всей последовательностью действий и необходимыми пояснениями. Если решение приведено не будет, а будет приведен только ответ, то задание не будет считаться выполненным.</w:t>
      </w:r>
    </w:p>
    <w:p w:rsidR="006F287B" w:rsidRPr="0008392E" w:rsidRDefault="006F287B" w:rsidP="006F28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92E">
        <w:rPr>
          <w:rFonts w:ascii="Times New Roman" w:eastAsia="Times New Roman" w:hAnsi="Times New Roman" w:cs="Times New Roman"/>
          <w:sz w:val="24"/>
          <w:szCs w:val="24"/>
        </w:rPr>
        <w:t>Работа должна быть выполнена аккуратно, без исправлений и зачеркиваний, не должно быть сокращений кроме общепринятых. Страницы работы должны быть пронумерованы. На всех страницах должны быть соблюдены поля для комментариев и замечаний преподавателя. В конце работы должен быть приведен список использованной литературы. Работа должна быть подписана, обложка оформляется по установленной форме.</w:t>
      </w:r>
    </w:p>
    <w:p w:rsidR="006F287B" w:rsidRPr="0008392E" w:rsidRDefault="006F287B" w:rsidP="006F28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92E">
        <w:rPr>
          <w:rFonts w:ascii="Times New Roman" w:eastAsia="Times New Roman" w:hAnsi="Times New Roman" w:cs="Times New Roman"/>
          <w:sz w:val="24"/>
          <w:szCs w:val="24"/>
        </w:rPr>
        <w:t>Если у преподавателя есть замечания по выполнению работы, студент обязан учесть их и, не переписывая работу, внести в нее необходимые изменения. Если контрольная работа не будет выполнена и сдана в срок, то студент не будет допущен к экзамену.</w:t>
      </w:r>
    </w:p>
    <w:p w:rsidR="006F287B" w:rsidRPr="0008392E" w:rsidRDefault="006F287B" w:rsidP="006F28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87B" w:rsidRPr="0008392E" w:rsidRDefault="006F287B" w:rsidP="006F287B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8392E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Теоретические вопросы.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1.Виды коммерческих банков и организационные основы его построения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2. Функции коммерческих банков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 xml:space="preserve">3.. Принципы деятельности коммерческих банков..  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 xml:space="preserve">4.Порядок регистрации кредитных организаций и лицензирования банковской деятельности 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5.Понятие и структура собственного капитала банка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6.  Оценка достаточности капитала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7.  Депозитные операции КБ и их характеристика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8.  Не депозитные привлеченные средства банка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9.  Разновидность вкладов до востребования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10. Структура активов КБ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11. Показатели ликвидности активов и их расчет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12. Основные источники доходов КБ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13. Расходы коммерческого банка и их классификация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14. Процентная маржа - как основной источник дохода КБ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15. Порядок формирования обязательных резервов депонируемых в ЦБ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16. Организация кассовых операций в КБ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17. Порядок приема и выдачи денег банком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lastRenderedPageBreak/>
        <w:t>18. Инкассация денежных средств и ее виды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19. Проверка банком кассовых операций клиентов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20. Порядок организации расчетных операций в КБ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Иванов А.С. обратился в банк с просьбой предоставить кредит в размере 160000 р. под 29% годовых на 25 месяцев с 16 декабря 2000г. по 1 января 2001 года на приобретение однокомнатной квартиры.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Обеспечения по кредиту: залог квартиры 150000р., поручительство членов.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Требуется составить график погашения платежей по кредиту и процентов по нему.</w:t>
      </w: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6F287B" w:rsidRPr="006F287B" w:rsidRDefault="006F287B" w:rsidP="006F28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 xml:space="preserve">Заемщик 1.09.2000г. получил в отделении Сбербанка ссуду на индивидуальное жилищное строительство в сумме 500т.р. сроком на 6 лет под 60% годовых, под залог земельного участка, рыночная стоимость которого составляет 700т.р. Штраф за просроченные % - 0,05%. Требуется определить сумму  %, которую заемщик уплатит банку: </w:t>
      </w:r>
    </w:p>
    <w:p w:rsidR="006F287B" w:rsidRPr="006F287B" w:rsidRDefault="006F287B" w:rsidP="006F2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В случае  целевого и своевременного использования</w:t>
      </w:r>
    </w:p>
    <w:p w:rsidR="006F287B" w:rsidRPr="006F287B" w:rsidRDefault="006F287B" w:rsidP="006F2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Наличия просроченной задолженности сроком ссуды 2 мес.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ab/>
        <w:t xml:space="preserve">Клиент обратился в банк 16 марта для получения ломбардного кредита и предоставил залог 150 ед. ценных бумаг. Величина займа рассчитывается исходя из 80% годовых их курсовой стоимости. Процентная ставка составляет 9%, а затраты банка по обслуживанию долга – 200 руб. На какой кредит может рассчитывать клиент банка, если курс его ценных бумаг 300 руб. </w:t>
      </w: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ab/>
        <w:t>Банк выдал кредит в сумме 500 т.р. на три квартала по простой ставке процентов, которая в первом квартале составила 20% годовых, а в каждом последующем увеличилась на 10 процентных пунктов. Определите погашенную сумму и сумму процентов.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Клиент обратился в банк с заявлением в кредитный отдел получить кредит в размере 40000руб. на 5 лет на неотложные нужды. Предоставил справку о доходе – чистый доход равен 9000. Два поручителя имеют чистый доход – 2400 и 8400 рублей. Ранее кредитом не пользовался и административных взысканий не имел.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Рассчитать достаточность обеспечения, решить вопрос о выдаче кредита, рассчитать сумму кредита и процента.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Вклад открыт 20 марта 2002г. в размере 50000руб. Процентная ставка по вкладу 25%годовых. 15 апреля вкладчик снимает со счета 10000 руб. 5 мая вкладчиком был сделан дополнительный взнос в размере 10000руб. 22 июня счет был закрыт. Требуется рассчитать доход вкладчика.</w:t>
      </w: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6F287B" w:rsidRPr="006F287B" w:rsidRDefault="006F287B" w:rsidP="006F287B">
      <w:pPr>
        <w:shd w:val="clear" w:color="auto" w:fill="FFFFFF"/>
        <w:spacing w:before="250" w:after="0" w:line="240" w:lineRule="auto"/>
        <w:ind w:left="24" w:right="10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 клиента банка (юридического лица) имеются временно сво</w:t>
      </w:r>
      <w:r w:rsidRPr="006F287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6F287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бодные денежные средства в размере 250 тыс.руб. с 5 по 16 декабря</w:t>
      </w:r>
      <w:r w:rsidRPr="006F28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. Межбанковские ресурсы в такой же сумме и на такой же срок </w:t>
      </w:r>
      <w:r w:rsidRPr="006F287B">
        <w:rPr>
          <w:rFonts w:ascii="Times New Roman" w:eastAsia="Times New Roman" w:hAnsi="Times New Roman" w:cs="Times New Roman"/>
          <w:color w:val="000000"/>
          <w:sz w:val="28"/>
          <w:szCs w:val="28"/>
        </w:rPr>
        <w:t>банк может привлечь по ставке 15% годовых. Норма обязатель</w:t>
      </w:r>
      <w:r w:rsidRPr="006F28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резервов по привлекаемым средствам — 10%.</w:t>
      </w:r>
    </w:p>
    <w:p w:rsidR="006F287B" w:rsidRPr="006F287B" w:rsidRDefault="006F287B" w:rsidP="006F287B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Требуется: </w:t>
      </w:r>
      <w:r w:rsidRPr="006F28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Вычислить максимальную процентную ставку, которую мо</w:t>
      </w:r>
      <w:r w:rsidRPr="006F28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  <w:t>жет предложить банк клиенту по депозитному договору, учиты</w:t>
      </w:r>
      <w:r w:rsidRPr="006F28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6F28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вая, что межбанковские ресурсы не подлежат резервированию в Банке России.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20 сентября текущего года вкладчик поместил на банковский вклад денежные средства в размере 20 тыс. руб. сроком на 6 месяцев. Банк начисляет на сумму вклада проценты по фиксированной ставке 14% годовых. Во вклад принимаются дополнительные взносы в любое время и в любой сумме, при этом доход на суммы, дополнительно внесенные в месяце, предшествующем закрытию счета, выплачивается по ставке «до востребования» - 5 % годовых. Проценты на сумму вклада начисляются банком ежемесячно и выплачиваются по выбору вкладчика ежемесячно или по окончании срока вклада, в последнем случае начисленные проценты ежемесячно 8-го числа увеличивают сумму вклада (начисляются по формуле сложных процентов).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 xml:space="preserve">Требуется определить, какую сумму процентов получит вкладчик, если он производил дополнительные взносы 5 октября – 12 тыс.руб., 15 января – 10 тыс.руб. и 1 февраля – 15 тыс.руб.: 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а) в случае ежемесячной выплаты процентов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б) в случае выплаты процентов по окончании срока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11 октября текущего года вкладчик (юридическое лицо) поместил на депозитный вклад 500 тыс.руб. сроком на 2 месяца. Проценты по вкладу выплачивались по плавающей процентной ставке: в октябре – 24% годовых, в ноябре – 28% годовых. По окончании срока договора вкладчик обратился с просьбой о направлении суммы депозита и процентов за ноябрь другому юридическому лицу, расчетный счет которого находится в этом же банке. Просьба изложена в письме на имя главного бухгалтера банка.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 xml:space="preserve">Требуется: 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Определить сумму процентов за октябрь и ноябрь.</w:t>
      </w:r>
    </w:p>
    <w:p w:rsidR="006F287B" w:rsidRPr="006F287B" w:rsidRDefault="006F287B" w:rsidP="006F2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Вкладчик (физическое лицо) заключил с банком договор сберегательного вклада сроком на 8 месяцев с 25 сентября на сумму 50тыс.руб. Проценты на сумму вклада начисляются банком ежемесячно по плавающей ставке (основная плюс дополнительная) и присоединяются  к вкладу 25-го числа. Если вклад не востребован вкладчиком по окончании срока, то банк продолжает хранить денежные средства вкладчика на условиях «до востребования». Основная ставка составляет 15% годовых, дополнительная в сентябре составляла 10% годовых, в октябре – 12, в ноябре –10 и в декабре – 19% годовых. Ставка вкладов до востребования – 4% годовых.</w:t>
      </w:r>
    </w:p>
    <w:p w:rsidR="006F287B" w:rsidRPr="006F287B" w:rsidRDefault="006F287B" w:rsidP="006F2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7B">
        <w:rPr>
          <w:rFonts w:ascii="Times New Roman" w:eastAsia="Times New Roman" w:hAnsi="Times New Roman" w:cs="Times New Roman"/>
          <w:sz w:val="28"/>
          <w:szCs w:val="28"/>
        </w:rPr>
        <w:t>Требуется определить, какую сумму процентов получи вкладчик, если заберет свой вклад 10 мая.</w:t>
      </w:r>
    </w:p>
    <w:p w:rsidR="006F287B" w:rsidRPr="006F287B" w:rsidRDefault="006F287B" w:rsidP="006F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90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86"/>
      </w:tblGrid>
      <w:tr w:rsidR="00F04E82" w:rsidRPr="00F04E82" w:rsidTr="00F04E8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spacing w:line="24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spacing w:line="240" w:lineRule="atLeas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4E8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Список основной литературы 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Банковское дело. Управление и технологии : учебник для студентов вузов, обучающихся по экономическим специальностям / под редакцией А. М. Тавасиев. — 3-е изд. — Москва 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ЮНИТИ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-ДАНА, 2017. — 663 c.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ISBN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978-5-238-02229-1.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71190.html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Банковское дело : учебник / Ю. М. Склярова, И. Ю. Скляров, Н. В.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Собченко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[и др.] ; под редакцией Ю. М. Скляровой. — 2-е изд. — Ставрополь : Ставропольский государственный аграрный университет, 2018. — 400 c.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ISBN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978-5-9596-1396-9.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93158.html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Васютченко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, И. Н. Банковское дело : учебно-методическое пособие / И. Н.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Васютченко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. — Таганрог : Таганрогский институт управления и экономики, 2019. — 112 c.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108074.html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. пользователей. -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DOI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doi.org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/10.23682/108074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Ермоленко, О. М. Банковское дело : учебное пособие для обучающихся по направлению подготовки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бакалавриата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«Экономика» (профиль «Финансы и кредит») / О. М. Ермоленко, А. А.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Мокропуло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. — Краснодар, Саратов : Южный институт менеджмента, Ай Пи Эр Медиа, 2018. — 119 c.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ISBN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978-5-93926-313-9.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78027.html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Кабанова, О. В. Банковское дело : учебное пособие / О. В. Кабанова. — Ставрополь : Северо-Кавказский федеральный университет, 2016. — 177 c.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66016.html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Синиченко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, О. А. Банковское дело. Организация деятельности коммерческого банка : учебное пособие / О. А.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Синиченко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. — Таганрог : Таганрогский институт управления и экономики, 2018. — 156 c.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lastRenderedPageBreak/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108073.html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. пользователей. -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DOI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doi.org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/10.23682/108073</w:t>
            </w:r>
          </w:p>
        </w:tc>
      </w:tr>
      <w:tr w:rsidR="00F04E82" w:rsidRPr="00F04E82" w:rsidTr="00F04E82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Тарасова, Г. М. Банковское дело : учебное пособие / Г. М. Тарасова, И. А.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Газизулина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, А. К. Муравьёв. — Новосибирск : Новосибирский государственный университет экономики и управления «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НИНХ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», 2016. — 236 c.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ISBN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978-5-7014-0724-2.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80545.html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. пользователей. -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DOI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doi.org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/10.23682/80545</w:t>
            </w:r>
          </w:p>
        </w:tc>
      </w:tr>
      <w:tr w:rsidR="00F04E82" w:rsidRPr="00F04E82" w:rsidTr="00F04E82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spacing w:line="240" w:lineRule="atLeast"/>
              <w:ind w:left="14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b/>
                <w:bCs/>
                <w:spacing w:val="-1"/>
                <w:kern w:val="2"/>
                <w:sz w:val="24"/>
                <w:szCs w:val="24"/>
                <w:lang w:eastAsia="hi-IN" w:bidi="hi-IN"/>
              </w:rPr>
              <w:t>Список дополнительной литературы</w:t>
            </w:r>
          </w:p>
        </w:tc>
      </w:tr>
      <w:tr w:rsidR="00F04E82" w:rsidRPr="00F04E82" w:rsidTr="00F04E82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b/>
                <w:bCs/>
                <w:spacing w:val="-1"/>
                <w:kern w:val="2"/>
                <w:sz w:val="24"/>
                <w:szCs w:val="24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Исаева, Е. А. Банковское дело : учебное пособие / Е. А. Исаева. — Москва :Евразийский открытый институт, 2011. — 320 c.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ISBN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978-5-374-00484-7.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10619.html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  <w:tr w:rsidR="00F04E82" w:rsidRPr="00F04E82" w:rsidTr="00F04E82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Кабанова, О. В. Банковское дело : практикум / О. В. Кабанова. — Ставрополь : Северо-Кавказский федеральный университет, 2016. — 121 c.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66017.html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  <w:tr w:rsidR="00F04E82" w:rsidRPr="00F04E82" w:rsidTr="00F04E82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82" w:rsidRPr="00F04E82" w:rsidRDefault="00F04E82" w:rsidP="00F04E82">
            <w:pPr>
              <w:numPr>
                <w:ilvl w:val="0"/>
                <w:numId w:val="2"/>
              </w:numPr>
              <w:suppressAutoHyphens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82" w:rsidRPr="00F04E82" w:rsidRDefault="00F04E82" w:rsidP="00F04E82">
            <w:pPr>
              <w:widowControl w:val="0"/>
              <w:shd w:val="clear" w:color="auto" w:fill="FFFFFF"/>
              <w:suppressAutoHyphens/>
              <w:snapToGrid w:val="0"/>
              <w:spacing w:after="0" w:line="278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</w:pPr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Мягкова, Т. Л. Банковское дело : учебно-методическое пособие / Т. Л. Мягкова. — Саратов : Корпорация «Диполь», 2015. — 212 c. — Текст : электронный // Электронно-библиотечная система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IPR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BOOKS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: [сайт]. —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URL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: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https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://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www.iprbookshop.ru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/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30497.html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 xml:space="preserve"> (дата обращения: 10.12.2021). — Режим доступа: для </w:t>
            </w:r>
            <w:proofErr w:type="spellStart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авторизир</w:t>
            </w:r>
            <w:proofErr w:type="spellEnd"/>
            <w:r w:rsidRPr="00F04E82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8F9FA"/>
                <w:lang w:eastAsia="hi-IN" w:bidi="hi-IN"/>
              </w:rPr>
              <w:t>. пользователей</w:t>
            </w:r>
          </w:p>
        </w:tc>
      </w:tr>
    </w:tbl>
    <w:p w:rsidR="00026994" w:rsidRDefault="00026994">
      <w:bookmarkStart w:id="1" w:name="_GoBack"/>
      <w:bookmarkEnd w:id="1"/>
    </w:p>
    <w:sectPr w:rsidR="0002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31"/>
    <w:multiLevelType w:val="hybridMultilevel"/>
    <w:tmpl w:val="DC4833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D14562"/>
    <w:multiLevelType w:val="hybridMultilevel"/>
    <w:tmpl w:val="63D2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87B"/>
    <w:rsid w:val="00026994"/>
    <w:rsid w:val="00533F13"/>
    <w:rsid w:val="006F287B"/>
    <w:rsid w:val="00F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dcterms:created xsi:type="dcterms:W3CDTF">2021-10-17T17:44:00Z</dcterms:created>
  <dcterms:modified xsi:type="dcterms:W3CDTF">2022-12-09T05:52:00Z</dcterms:modified>
</cp:coreProperties>
</file>