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8E" w:rsidRPr="002563D3" w:rsidRDefault="0001068E" w:rsidP="00D107EE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563D3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01068E" w:rsidRPr="002563D3" w:rsidRDefault="0001068E" w:rsidP="00D107EE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563D3">
        <w:rPr>
          <w:rFonts w:ascii="Times New Roman" w:hAnsi="Times New Roman"/>
          <w:sz w:val="24"/>
          <w:szCs w:val="24"/>
        </w:rPr>
        <w:t>«</w:t>
      </w:r>
      <w:proofErr w:type="gramStart"/>
      <w:r w:rsidRPr="002563D3">
        <w:rPr>
          <w:rFonts w:ascii="Times New Roman" w:hAnsi="Times New Roman"/>
          <w:sz w:val="24"/>
          <w:szCs w:val="24"/>
        </w:rPr>
        <w:t>СЕВЕРО-КАВКАЗСКАЯ</w:t>
      </w:r>
      <w:proofErr w:type="gramEnd"/>
      <w:r w:rsidRPr="002563D3">
        <w:rPr>
          <w:rFonts w:ascii="Times New Roman" w:hAnsi="Times New Roman"/>
          <w:sz w:val="24"/>
          <w:szCs w:val="24"/>
        </w:rPr>
        <w:t xml:space="preserve"> ГОСУДАРСТВЕННАЯ   АКАДЕМИЯ»</w:t>
      </w: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3D3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ИНСТИТУТ</w:t>
      </w: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D2F10" w:rsidRPr="005C49E7" w:rsidRDefault="002563D3" w:rsidP="000D2F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563D3">
        <w:rPr>
          <w:rFonts w:ascii="Times New Roman" w:hAnsi="Times New Roman" w:cs="Times New Roman"/>
          <w:b/>
          <w:sz w:val="24"/>
          <w:szCs w:val="24"/>
        </w:rPr>
        <w:t xml:space="preserve">ВОПРОСЫ  К  ЗАЧЕТУ  И МЕТОДИЧЕСКИЕ  УКАЗАНИЯ ПО НАПИСАНИЮ КОНТРОЛЬНЫХ  РАБОТ ПО  ДИСЦИПЛИНЕ «КРИМИНАЛИСТИКА» ДЛЯ </w:t>
      </w:r>
      <w:r w:rsidR="009B0632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6330D5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Pr="002563D3">
        <w:rPr>
          <w:rFonts w:ascii="Times New Roman" w:hAnsi="Times New Roman" w:cs="Times New Roman"/>
          <w:b/>
          <w:sz w:val="24"/>
          <w:szCs w:val="24"/>
        </w:rPr>
        <w:t xml:space="preserve"> КУРСА ЗАОЧНОЙ ФОРМЫ ОБУЧЕНИЯ </w:t>
      </w:r>
      <w:r w:rsidR="00BD45B7">
        <w:rPr>
          <w:rFonts w:ascii="Times New Roman" w:hAnsi="Times New Roman"/>
          <w:b/>
          <w:sz w:val="24"/>
          <w:szCs w:val="24"/>
        </w:rPr>
        <w:t xml:space="preserve">ПО СПЕЦИАЛЬНОСТИ 40.05.02 ПРАВООХРАНИТЕЛЬНАЯ ДЕЯТЕЛЬНОСТЬ СПЕЦИАЛИЗАЦИЯ </w:t>
      </w:r>
      <w:r w:rsidR="000D2F10">
        <w:rPr>
          <w:rFonts w:ascii="Times New Roman" w:hAnsi="Times New Roman"/>
          <w:b/>
          <w:sz w:val="24"/>
          <w:szCs w:val="24"/>
        </w:rPr>
        <w:t>«ОПЕРАТИВНО –-РОЗЫСКНАЯ ДЕЯТЕЛЬНОСТЬ»</w:t>
      </w:r>
      <w:proofErr w:type="gramEnd"/>
    </w:p>
    <w:p w:rsidR="000D2F10" w:rsidRPr="002563D3" w:rsidRDefault="000D2F10" w:rsidP="000D2F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bookmarkStart w:id="0" w:name="_GoBack"/>
      <w:bookmarkEnd w:id="0"/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6D64" w:rsidRPr="002563D3" w:rsidRDefault="000A6D64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63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Составитель: </w:t>
      </w:r>
      <w:r w:rsidR="000A6D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ст. </w:t>
      </w:r>
      <w:proofErr w:type="spellStart"/>
      <w:r w:rsidR="000A6D64">
        <w:rPr>
          <w:rFonts w:ascii="Times New Roman" w:eastAsia="Times New Roman" w:hAnsi="Times New Roman" w:cs="Times New Roman"/>
          <w:b/>
          <w:i/>
          <w:sz w:val="24"/>
          <w:szCs w:val="24"/>
        </w:rPr>
        <w:t>преподаватель</w:t>
      </w:r>
      <w:r w:rsidR="00CE5144" w:rsidRPr="002563D3">
        <w:rPr>
          <w:rFonts w:ascii="Times New Roman" w:eastAsia="Times New Roman" w:hAnsi="Times New Roman" w:cs="Times New Roman"/>
          <w:b/>
          <w:i/>
          <w:sz w:val="24"/>
          <w:szCs w:val="24"/>
        </w:rPr>
        <w:t>Шимкин</w:t>
      </w:r>
      <w:proofErr w:type="spellEnd"/>
      <w:r w:rsidR="00CE5144" w:rsidRPr="002563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В.Н.</w:t>
      </w: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9E2A7C" w:rsidRPr="002563D3" w:rsidRDefault="009E2A7C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E31CEB" w:rsidRPr="002563D3" w:rsidRDefault="00E31CEB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2563D3" w:rsidRDefault="002563D3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2563D3" w:rsidRPr="002563D3" w:rsidRDefault="002563D3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2563D3" w:rsidRPr="002563D3" w:rsidRDefault="002563D3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D107E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Черкесск - 202</w:t>
      </w:r>
      <w:r w:rsidR="0071672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5</w:t>
      </w:r>
    </w:p>
    <w:p w:rsidR="00E71010" w:rsidRPr="00E71010" w:rsidRDefault="00E71010" w:rsidP="00E71010">
      <w:pPr>
        <w:pStyle w:val="Style23"/>
        <w:keepNext/>
        <w:widowControl/>
        <w:spacing w:line="240" w:lineRule="auto"/>
        <w:ind w:firstLine="0"/>
        <w:jc w:val="center"/>
        <w:rPr>
          <w:rStyle w:val="FontStyle213"/>
          <w:b w:val="0"/>
          <w:sz w:val="24"/>
          <w:szCs w:val="24"/>
        </w:rPr>
      </w:pPr>
      <w:r w:rsidRPr="00E71010">
        <w:rPr>
          <w:rStyle w:val="FontStyle213"/>
          <w:b w:val="0"/>
          <w:sz w:val="24"/>
          <w:szCs w:val="24"/>
        </w:rPr>
        <w:lastRenderedPageBreak/>
        <w:t>МЕТОДИЧЕСКИЕ РЕКОМЕНДАЦИИ ПО НАПИСАНИЮ, ОФОРМЛЕНИЮ И</w:t>
      </w:r>
    </w:p>
    <w:p w:rsidR="00E71010" w:rsidRPr="00E71010" w:rsidRDefault="00E71010" w:rsidP="00E71010">
      <w:pPr>
        <w:pStyle w:val="Style23"/>
        <w:keepNext/>
        <w:widowControl/>
        <w:spacing w:line="240" w:lineRule="auto"/>
        <w:ind w:firstLine="0"/>
        <w:jc w:val="center"/>
        <w:rPr>
          <w:rStyle w:val="FontStyle213"/>
          <w:b w:val="0"/>
          <w:sz w:val="24"/>
          <w:szCs w:val="24"/>
        </w:rPr>
      </w:pPr>
      <w:r w:rsidRPr="00E71010">
        <w:rPr>
          <w:rStyle w:val="FontStyle213"/>
          <w:b w:val="0"/>
          <w:sz w:val="24"/>
          <w:szCs w:val="24"/>
        </w:rPr>
        <w:t xml:space="preserve">ЗАЩИТЕ КОНТРОЛЬНЫХ РАБОТ </w:t>
      </w:r>
    </w:p>
    <w:p w:rsidR="00E71010" w:rsidRPr="00E71010" w:rsidRDefault="00E71010" w:rsidP="00E71010">
      <w:pPr>
        <w:pStyle w:val="Style23"/>
        <w:keepNext/>
        <w:widowControl/>
        <w:spacing w:line="240" w:lineRule="auto"/>
        <w:ind w:firstLine="0"/>
        <w:jc w:val="center"/>
        <w:rPr>
          <w:rStyle w:val="FontStyle213"/>
          <w:b w:val="0"/>
          <w:sz w:val="24"/>
          <w:szCs w:val="24"/>
        </w:rPr>
      </w:pPr>
      <w:r w:rsidRPr="00E71010">
        <w:rPr>
          <w:rStyle w:val="FontStyle213"/>
          <w:b w:val="0"/>
          <w:sz w:val="24"/>
          <w:szCs w:val="24"/>
        </w:rPr>
        <w:t>(ДЛЯ СТУДЕНТОВ ЗАОЧНОЙ ФОРМЫ ОБУЧЕНИЯ)</w:t>
      </w:r>
    </w:p>
    <w:p w:rsidR="00E71010" w:rsidRPr="00E71010" w:rsidRDefault="00E71010" w:rsidP="00E71010">
      <w:pPr>
        <w:pStyle w:val="Style23"/>
        <w:keepNext/>
        <w:widowControl/>
        <w:spacing w:line="240" w:lineRule="auto"/>
        <w:ind w:firstLine="0"/>
        <w:jc w:val="center"/>
        <w:rPr>
          <w:rStyle w:val="FontStyle213"/>
          <w:b w:val="0"/>
          <w:sz w:val="24"/>
          <w:szCs w:val="24"/>
        </w:rPr>
      </w:pP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Контрольная работа является составной частью учебного процесса заочной формы обучения, одним из видов отчета студентов-заочников о проделанной самостоятельной работе. Результаты решения предложенных заданий позволяют оценить полноту и правильность усвоения теоретического материала, и возможность его практического применения при квалификации преступных деяний. Все казусы - задачи, предлагаемые для решения, являются реальными жизненными ситуациями, с которыми сталкиваются сотрудники правоохранительных и судебных органов в повседневной профессиональной деятельности. 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Контрольная работа имеет целью научить студентов-заочников самостоятельно применять полученные знания для комплексного решения конкретных практических задач, привить навыки самостоятельного проведения научных исследований и обоснования принимаемых решений. Работа над контрольной работой является неотъемлемой частью учебного плана для студентов заочной формы обучения и представляет собой самостоятельное исследование слушателя по выбранной теме, включающее в себя использование различных методов научного анализа как монографических и периодических печатных источников, так и судебной практики различного уровня. Результатом данного исследования должен стать самостоятельно написанный логически последовательный и аргументированный текст, составляющий содержание контрольной работы.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теме. Использование при написании работы только учебников исключает возможность допуска работы к защите. Таким образом, для глубокого усвоения материала целесообразно пользоваться не только учебной и монографической литературой, но и юридическими журналами и газетами, выходящими в пределах страны. Поощряется использование иностранного законодательства и литературы по существу темы контрольной работы.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Использование при написании работы только учебников практически исключает возможность ее положительной оценки. Поиск учебной, научной литературы и нормативного материала для выполнения контрольной работы осуществляется слушателями самостоятельно.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Проверку и допуск контрольных работ по УИП осуществляет преподаватель кафедры УПД, ведущий соответствующий курс. Предварительная положительная оценка выполненной контрольной работы - «Допущена к защите» - является основанием для допуска студента-заочника к защите данной работы, и, в случае успешной защиты - к сдаче зачета или экзамена по дисциплине. При получении отрицательного отзыва о выполненной контрольной работе - «Не допущена к защите» -  студенту возвращается работа. При этом ему необходимо в кратчайшие сроки доработать частично или переработать полностью задание контрольной работы, с учетом замечаний, высказанных проверяющим преподавателем. После этого студенту необходимо безотлагательно вновь представить переработанную работу для ее предварительной оценки – «</w:t>
      </w:r>
      <w:proofErr w:type="gramStart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Допущена</w:t>
      </w:r>
      <w:proofErr w:type="gramEnd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защите», «Не допущена к защите»</w:t>
      </w:r>
      <w:r w:rsidRPr="00E71010">
        <w:rPr>
          <w:rFonts w:ascii="Times New Roman" w:hAnsi="Times New Roman" w:cs="Times New Roman"/>
          <w:sz w:val="24"/>
          <w:szCs w:val="24"/>
        </w:rPr>
        <w:t xml:space="preserve"> - вместе с замечаниями и текстом ранее не зачтенной работы.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Студенты,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очередному зачету или экзамену.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lastRenderedPageBreak/>
        <w:t>Контрольная работа, выполненная небрежно, не по заданному варианту, без соблюдения правил, предъявляемых к ее оформлению,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При выполнении контрольной работы не допускается дословное переписывание отрывков текста учебников или иной литературы, за исключением цитат, которые должны соответствующим образом оформляться (подстрочные постраничные примечания - ссылки на использованные источники). Студенту необходимо творчески осмыслить изученную литературу и изложить содержание контрольной работы самостоятельно.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Раскрывая содержание нормативного материала, необходимо давать точные ссылки на соответствующие нормативные акты: указать его название, когда и каким органом он принят, где опубликован. При этом важно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hAnsi="Times New Roman" w:cs="Times New Roman"/>
          <w:i/>
          <w:sz w:val="24"/>
          <w:szCs w:val="24"/>
        </w:rPr>
        <w:t>Представляется необходимым еще раз обратить внимание студентов: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При использовании нормативных и литературных материалов ссылки на источники обязательны! Заимствование чужого текста без соответствующих сносок - ссылок расценивается как недобросовестность студента - компиляция.</w:t>
      </w:r>
    </w:p>
    <w:p w:rsidR="00E71010" w:rsidRPr="00E71010" w:rsidRDefault="00E71010" w:rsidP="00E7101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 к оформлению и содержанию контрольной работы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30 мм с левой стороны, 15 мм с правой стороны, 20 мм сверху и снизу. Выполнение контрольной работы в школьной тетради не допускается. Рекомендуется выполнять контрольную работу на компьютере (текстовый редактор </w:t>
      </w:r>
      <w:r w:rsidRPr="00E7101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MicrosoftWord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: размер шрифта - 14, междустрочный интервал - полуторный). Объем работы, как правило, составляет 20-25 страниц (Главное требование в этой части – раскрыть тему и задачи контрольной работы в полном объеме).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Каждый раздел работы должен начинаться с новой страницы. 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виде исключения допускается также представление работы в рукописном варианте, но при этом объем работы должен соответствовать не менее 20-25 страницам текста в формате </w:t>
      </w:r>
      <w:r w:rsidRPr="00E7101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Word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. Текст рукописного варианта должен быть читаемым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работы </w:t>
      </w:r>
      <w:r w:rsidRPr="00E7101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обязательно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должен содержать постраничные сноски на использовавшиеся при ее написании нормативные источники и литературу. 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Структура работы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должна иметь следующие обязательные компоненты</w:t>
      </w:r>
      <w:r w:rsidRPr="00E71010">
        <w:rPr>
          <w:rFonts w:ascii="Times New Roman" w:hAnsi="Times New Roman" w:cs="Times New Roman"/>
          <w:sz w:val="24"/>
          <w:szCs w:val="24"/>
        </w:rPr>
        <w:t>: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 Содержание (План);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 Введение - автор отражает актуальность и значимость темы, формулирует цель и задачи контрольной роботы;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 Основная часть - автор раскрывает содержание вопросов темы на основе самостоятельного изучения нормативных источников и литературы формулирует выводы по каждому из изложенных вопросов, оформляет решение задач.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Заключение - автор формулирует выводы по теме, раскрывает актуальность полученных знаний для практической деятельности.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 Список использованных нормативных источников и литературы </w:t>
      </w:r>
      <w:r w:rsidRPr="00E71010">
        <w:rPr>
          <w:rFonts w:ascii="Times New Roman" w:hAnsi="Times New Roman" w:cs="Times New Roman"/>
          <w:i/>
          <w:sz w:val="24"/>
          <w:szCs w:val="24"/>
        </w:rPr>
        <w:t>(составляется исключительно из соответствующих постраничных сносок – ссылок на реально использованные источники и литературу, содержащихся в тексте законченной работы)</w:t>
      </w:r>
      <w:r w:rsidRPr="00E71010">
        <w:rPr>
          <w:rFonts w:ascii="Times New Roman" w:hAnsi="Times New Roman" w:cs="Times New Roman"/>
          <w:sz w:val="24"/>
          <w:szCs w:val="24"/>
        </w:rPr>
        <w:t xml:space="preserve"> - автор должен руководствоваться правилами оформления справочно-библиографического аппарата. При этом в начале Списка указываются и нумеруются нормативные источники, затем следует литература.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Нормативные акты располагаются в следующей последовательности: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Конституция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Международные договоры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Федеральные конституционные законы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Федеральные законы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Кодексы;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Акты Президента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Акты Правительства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Постановления Пленумов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Верховных Судов СССР, РСФСР и РФ, а также иные источники судебной практики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Алгоритм выполнения контрольной работы можно представить следующим образом: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определение темы контрольной работы;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обсуждение с ведущим преподавателем плана, соответствующих нормативных источников и литературы;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изучение соответствующей литературы;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написание работы в соответствии с требованиями, предъявляемыми к оформлению;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представление работы на кафедру для ее предварительной оценки преподавателем;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защита контрольной работы.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процесс написания контрольной работы начинается с ознакомления студента с содержанием предложенных теоретических и практических вопросов. На этом этапе от </w:t>
      </w:r>
      <w:proofErr w:type="gramStart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требуется определение личной позиции по данной теме и настойчивость в достижении цели. Ему предоставляется право самостоятельно определить круг источников исследования и временные рамки. 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Как уже указывалось, контрольная работа преследует следующие учебно-методические цели: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Контрольная работа является одним из основных видов самостоятельной учебной работы студентов-заочников и служит формой </w:t>
      </w:r>
      <w:proofErr w:type="gramStart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освоением ими учебного материала по дисциплине, их умениями и навыками.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2. Выполнение контрольной работы способствует формированию у слушателей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прочитанный материал, делать обобщение и выводы, логично излагать изученное.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3. Работа над контрольной работой позволяет систематизировать, закрепить и расширить знания по учебной дисциплине, повысить не только теоретическую, но и практическую подготовку студентов.</w:t>
      </w:r>
    </w:p>
    <w:p w:rsidR="00E71010" w:rsidRPr="00E71010" w:rsidRDefault="00E71010" w:rsidP="00E7101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1010" w:rsidRPr="00E71010" w:rsidRDefault="00E71010" w:rsidP="00E7101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Защита контрольной работы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Критерии оценки контрольной работы: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Владение предметом темы контрольной работы.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Всесторонность и глубина разработки проблемы;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Основательность и полнота использования нормативных источников и научной литературы;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Привлечение нормативных актов и материалов юридической практики;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Самостоятельность и творческий подход к разработке темы;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Достоверность и научная обоснованность выводов и практических предложений;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Логика и последовательность изложения материала;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Соответствие требованиям порядка оформления контрольной работы;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Защита контрольной работы состоит из доклада автора контрольной работы, представления решенных казусов - задач (7-10 минут) и ответов на вопросы. Доклад должен быть емким, четким и конкретным. В докладе студент должен перечислить и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охарактеризовать основные задачи, поставленные перед ним, раскрыть содержание контрольной работы. В конце доклада делаются выводы. Затем следует перейти к обоснованию тех или иных принятых решений по практическим задачам. 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Защищенные контрольные работы слушателям не возвращаются и хранятся в архиве института. Студенты,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очередному зачету или экзамену.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Оценка контрольной работы преподавателем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1. Результаты выполнения контрольной работы оцениваются отметками «зачтено» или «не зачтено».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2. Контрольная работа, выполненная несамостоятельно, не зачитывается. В этом случае студенту предлагается ее переделать либо выполнить новый вариант.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3. Контрольная работа, выполненная небрежно, не по заданному варианту, без соблюдения правил, предъявляемых к ее оформлению,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являющаяся дословным переписыванием текста чужой работы</w:t>
      </w:r>
      <w:r w:rsidRPr="00E71010">
        <w:rPr>
          <w:rFonts w:ascii="Times New Roman" w:hAnsi="Times New Roman" w:cs="Times New Roman"/>
          <w:sz w:val="24"/>
          <w:szCs w:val="24"/>
        </w:rPr>
        <w:t xml:space="preserve"> либо выполненная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4.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работы.</w:t>
      </w: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A53587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87">
        <w:rPr>
          <w:rFonts w:ascii="Times New Roman" w:hAnsi="Times New Roman" w:cs="Times New Roman"/>
          <w:b/>
          <w:sz w:val="24"/>
          <w:szCs w:val="24"/>
        </w:rPr>
        <w:t xml:space="preserve">ЗАДАНИЕ ДЛЯ КОНТРОЛЬНОЙ РАБОТЫ </w:t>
      </w:r>
    </w:p>
    <w:p w:rsidR="00E71010" w:rsidRPr="00A53587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87">
        <w:rPr>
          <w:rFonts w:ascii="Times New Roman" w:hAnsi="Times New Roman" w:cs="Times New Roman"/>
          <w:b/>
          <w:sz w:val="24"/>
          <w:szCs w:val="24"/>
        </w:rPr>
        <w:t>ПО ДИСЦИПЛИНЕ «КРИМИНАЛИСТИКА»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Понятие, задачи и система следственной тактики. 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  <w:tab w:val="left" w:pos="15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Понятие и значение тактических операций и тактических комбинаций.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  <w:tab w:val="left" w:pos="15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Понятие следственной ситуации, виды следственных ситуаций.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  <w:tab w:val="left" w:pos="15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Понятие и значение планирования расследования, принципы планирования. Техника планирования расследования.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 и классификация криминалистических версий, основные правила проверки версий. 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Общие положения тактики осмотра места происшествия. 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Стадии осмотра места происшествия, тактические приемы осмотра. Методы исследования обстановки места происшествия.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 негативных обстоятельств, их значение при расследовании преступлений. Разоблачение инсценировок.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Фиксация хода и результатов следственного осмотра.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Оперативно-розыскные мероприятия, проводимые параллельно и непосредственно 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при осмотре места происшествия.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 и задачи освидетельствования живых лиц. Тактика освидетельствования, фиксация хода и результатов освидетельствования.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Общие положение тактики допроса.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Тактические приемы допроса. Фиксация хода и результатов допроса.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Подготовка к допросу. Установление психологического контакта с допрашиваемым лицом.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Формирование показаний у допрашиваемого лица.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Допустимые способы воздействия на допрашиваемых лиц.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допроса в конфликтных ситуациях.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Тактико-психологические приемы выявления и пресечения лжи.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Тактика допроса потерпевших и свидетелей.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допроса несовершеннолетних лиц.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Тактика очной ставки.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проведения допроса при ссылке на алиби.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Понятие, значение и виды следственного эксперимента, тактика следственного эксперимента.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Лица, участвующие в следственном эксперименте, стадии следственного эксперимента. Оценка результатов следственного эксперимента.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Фиксация хода и результатов следственного эксперимента.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Тактика проверки показаний на месте, особенности фиксации хода и результатов проверки показаний на месте.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Понятие, значение и задачи предъявления для опознания. Виды предъявления для опознания.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предъявления для опознания живых лиц, предметов и трупов. Фиксация хода и результатов предъявления для опознания.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Понятие, виды и задачи обыска и выемки.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Психологические и этические основы обыска. Подготовка к производству обыска.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Стадии обыска и техническое обеспечение обыска.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проведения обыска в помещении и на местности.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производства обыска в транспортных средствах.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производства личного обыска.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Понятие, задачи и виды выемки. Тактика производства выемки.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Фиксация хода и результатов обыска и выемки.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38.Понятие и задачи контроля и звукозаписи переговоров.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39. Условия соблюдения законности при производстве контроля и звукозаписи переговоров.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40.Понятие специальных знаний. Значение судебных экспертиз в расследовании преступлений.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41.Классификация судебных экспертиз. Виды криминалистических экспертиз.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42.Понятие и виды образцов для сравнительного исследования.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43.Подготовка к назначению судебной экспертизы.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44.Особенности назначения повторной, дополнительной, комиссионной и комплексной экспертиз.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45.Структура заключения эксперта и его оценка.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46.Понятие тактического приема, виды тактических приемов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Варианты заданий для выполнения контрольной работы</w:t>
      </w: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 3 разделу дисциплины «Криминалистика» </w:t>
      </w:r>
      <w:proofErr w:type="gramStart"/>
      <w:r w:rsidRPr="00E7101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студентов 4 курса ПД ЗФО.</w:t>
      </w:r>
    </w:p>
    <w:p w:rsidR="00E71010" w:rsidRPr="00E71010" w:rsidRDefault="00E71010" w:rsidP="00E7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таблица №1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38"/>
        <w:gridCol w:w="720"/>
        <w:gridCol w:w="692"/>
        <w:gridCol w:w="748"/>
        <w:gridCol w:w="669"/>
        <w:gridCol w:w="709"/>
        <w:gridCol w:w="567"/>
        <w:gridCol w:w="567"/>
        <w:gridCol w:w="567"/>
        <w:gridCol w:w="778"/>
      </w:tblGrid>
      <w:tr w:rsidR="00E71010" w:rsidRPr="00E71010" w:rsidTr="003F3134">
        <w:trPr>
          <w:trHeight w:val="660"/>
        </w:trPr>
        <w:tc>
          <w:tcPr>
            <w:tcW w:w="2170" w:type="dxa"/>
            <w:vMerge w:val="restart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Предпоследняя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цифра шифра</w:t>
            </w:r>
          </w:p>
        </w:tc>
        <w:tc>
          <w:tcPr>
            <w:tcW w:w="6655" w:type="dxa"/>
            <w:gridSpan w:val="10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Последняя цифра шифра</w:t>
            </w:r>
          </w:p>
        </w:tc>
      </w:tr>
      <w:tr w:rsidR="00E71010" w:rsidRPr="00E71010" w:rsidTr="003F3134">
        <w:trPr>
          <w:trHeight w:val="329"/>
        </w:trPr>
        <w:tc>
          <w:tcPr>
            <w:tcW w:w="2170" w:type="dxa"/>
            <w:vMerge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20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2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4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Контрольная работа выполняется в соответствии с индивидуальным заданием, выбранным по шифру (см</w:t>
      </w:r>
      <w:proofErr w:type="gramStart"/>
      <w:r w:rsidRPr="00E7101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71010">
        <w:rPr>
          <w:rFonts w:ascii="Times New Roman" w:hAnsi="Times New Roman" w:cs="Times New Roman"/>
          <w:sz w:val="24"/>
          <w:szCs w:val="24"/>
        </w:rPr>
        <w:t xml:space="preserve">аб.1) Например, если последние цифры шифра 29, то необходимо ответить на контрольные вопросы  30,54. </w:t>
      </w: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10"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10">
        <w:rPr>
          <w:rFonts w:ascii="Times New Roman" w:hAnsi="Times New Roman" w:cs="Times New Roman"/>
          <w:b/>
          <w:sz w:val="24"/>
          <w:szCs w:val="24"/>
        </w:rPr>
        <w:t>ПО КРИМИНАЛИСТИЧЕСКОЙ ТАКТИКЕ ДЛЯ СТУДЕНТОВ 4 КУРСА  ПО ДИСЦИПЛИНЕ ПРАВООХРАНИТЕЛЬНАЯ  ДЕЯТЕЛЬНОСТЬ ЗАОЧНОЙ  ФОРМЫ ОБУЧЕНИЯ.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Раздел 3. Криминалистическая тактика</w:t>
      </w: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1. Понятие тактического приема, рекомендации, комбинации и операции. Критерии допустимости тактических приемов в уголовном судопроизводстве.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2. Понятие, структура и задачи криминалистической тактики, ее связь с другими разделами криминалистики и науками уголовного процесса, логики, психологии, НОТ.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3. Применение группового метода расследования по сложным и </w:t>
      </w:r>
      <w:proofErr w:type="spellStart"/>
      <w:r w:rsidRPr="00E71010">
        <w:rPr>
          <w:rFonts w:ascii="Times New Roman" w:hAnsi="Times New Roman" w:cs="Times New Roman"/>
          <w:sz w:val="24"/>
          <w:szCs w:val="24"/>
        </w:rPr>
        <w:t>многоэпизодным</w:t>
      </w:r>
      <w:proofErr w:type="spellEnd"/>
      <w:r w:rsidRPr="00E71010">
        <w:rPr>
          <w:rFonts w:ascii="Times New Roman" w:hAnsi="Times New Roman" w:cs="Times New Roman"/>
          <w:sz w:val="24"/>
          <w:szCs w:val="24"/>
        </w:rPr>
        <w:t xml:space="preserve"> делам.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4. Понятие, значение и классификация следственных ситуаций. Взаимосвязь следственной ситуации и тактического решения.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5. Понятие, виды и задачи следственного осмотра. Общие положения тактики следственного осмотра.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6. Понятие и тактика осмотра места происшествия.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7. Роль версий в исследовании обстановки места происшествия. Распознавание инсценировок.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8. Особенности производства следственного осмотра: местности, помещений, предметов и документов.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9. Осмотр трупа на месте его обнаружения.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10. Тактика проведения освидетельствования.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11. Понятие, задачи и значение допроса и очной ставки.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12. Подготовка и тактические приемы допроса свидетелей и потерпевших.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13. Особенности подготовки и тактические приемы допроса подозреваемых и обвиняемых в конфликтных ситуациях (заявивших о своем алиби, дающих ложные показания, отказавшихся от дачи показаний и др.).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14. Особенности подготовки и тактики допроса несовершеннолетних.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15. Понятие, виды и задачи обыска. Психологические и этические основы обыска.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16. Подготовка и тактические приемы обыска в помещении. Тактические приемы поиска тайников.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17. Особенности проведения личного обыска, обыска на открытой местности и транспортных средств.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18. Понятие и тактика проведения выемки.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lastRenderedPageBreak/>
        <w:t xml:space="preserve">19. Понятие, виды и задачи предъявления для опознания.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20. Тактика предъявления для опознания живых лиц.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21. Тактика предъявления для опознания трупа, животных и предметов (вещей).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22. Понятие, виды и цели следственного эксперимента.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23. Подготовка, тактические условия и приемы проведения следственного эксперимента. Оценка результатов эксперимента.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24. Понятие, виды и задачи проверки показаний на месте.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25. Подготовка и тактические приемы проведения проверки показаний на месте. Фиксация хода и результатов проверки показаний на месте.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26. Понятие и задачи контроля и звукозаписи переговоров. Условия соблюдения законности при производстве контроля и звукозаписи переговоров.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27. Понятие специальных знаний. Значение судебных экспертиз в расследовании преступлений. Классификация судебных экспертиз. Виды криминалистических экспертиз.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28. Организация, структура и функции судебно-экспертных учреждений в системе МВД РФ, Минюста РФ и Министерства здравоохранения социального развития РФ.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29. Понятие и виды образцов для сравнительного исследования.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30. Подготовка к назначению судебной экспертизы. Особенности назначения повторной, дополнительной, комиссионной и комплексной экспертиз.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31. Структура заключения эксперта и его оценка.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3D3" w:rsidRDefault="002563D3" w:rsidP="000A6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B9" w:rsidRPr="002563D3" w:rsidRDefault="002278B9" w:rsidP="000A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2C3" w:rsidRDefault="00C362C3" w:rsidP="000A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2C3" w:rsidRPr="00083ED2" w:rsidRDefault="00C362C3" w:rsidP="000A6D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3ED2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C362C3" w:rsidRDefault="00C362C3" w:rsidP="000A6D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66C" w:rsidRPr="00BB466C" w:rsidRDefault="00BB466C" w:rsidP="00BB466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B466C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 </w:t>
      </w:r>
    </w:p>
    <w:tbl>
      <w:tblPr>
        <w:tblpPr w:leftFromText="180" w:rightFromText="180" w:vertAnchor="text" w:horzAnchor="margin" w:tblpXSpec="center" w:tblpY="342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B466C" w:rsidRPr="00BB466C" w:rsidTr="00BB466C">
        <w:trPr>
          <w:trHeight w:val="274"/>
        </w:trPr>
        <w:tc>
          <w:tcPr>
            <w:tcW w:w="10031" w:type="dxa"/>
            <w:hideMark/>
          </w:tcPr>
          <w:p w:rsidR="00BB466C" w:rsidRPr="00BB466C" w:rsidRDefault="00BB466C" w:rsidP="005740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Адельханян</w:t>
            </w:r>
            <w:proofErr w:type="spell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 xml:space="preserve">, Р.А. Криминалистика. Курс лекций [Электронный ресурс]: учебное пособие для студентов вузов, обучающихся по специальности «Юриспруденция»/ Р.А. </w:t>
            </w:r>
            <w:proofErr w:type="spell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Адельханян</w:t>
            </w:r>
            <w:proofErr w:type="spell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, Д.И. Аминов, П.В. Федотов. — Электрон</w:t>
            </w:r>
            <w:proofErr w:type="gram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екстовые данные. — М.: ЮНИТИ-ДАНА, 2017. — 239 c. — 978-5-238-02145-4. — Режим доступа: http://www.iprbookshop.ru/71096.html</w:t>
            </w:r>
          </w:p>
        </w:tc>
      </w:tr>
      <w:tr w:rsidR="00BB466C" w:rsidRPr="00BB466C" w:rsidTr="00BB466C">
        <w:trPr>
          <w:trHeight w:val="274"/>
        </w:trPr>
        <w:tc>
          <w:tcPr>
            <w:tcW w:w="10031" w:type="dxa"/>
            <w:hideMark/>
          </w:tcPr>
          <w:p w:rsidR="00BB466C" w:rsidRPr="00BB466C" w:rsidRDefault="00BB466C" w:rsidP="005740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6C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Криминалистика [Электронный ресурс]: учебник/ Т.С. </w:t>
            </w:r>
            <w:proofErr w:type="spell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Волчецкая</w:t>
            </w:r>
            <w:proofErr w:type="spell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 xml:space="preserve"> [и др.]. — Электрон</w:t>
            </w:r>
            <w:proofErr w:type="gram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екстовые данные. — СПб</w:t>
            </w:r>
            <w:proofErr w:type="gram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Юридический центр Пресс, 2015. — 704 c. — 978-5-94201-718-7. — Режим доступа: http://www.iprbookshop.ru/77121.html</w:t>
            </w:r>
          </w:p>
        </w:tc>
      </w:tr>
      <w:tr w:rsidR="00BB466C" w:rsidRPr="00BB466C" w:rsidTr="00BB466C">
        <w:trPr>
          <w:trHeight w:val="274"/>
        </w:trPr>
        <w:tc>
          <w:tcPr>
            <w:tcW w:w="10031" w:type="dxa"/>
            <w:hideMark/>
          </w:tcPr>
          <w:p w:rsidR="00BB466C" w:rsidRPr="00BB466C" w:rsidRDefault="00BB466C" w:rsidP="005740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Криминалистика [Электронный ресурс]: учебник для студентов вузов, обучающихся по направлению подготовки «Юриспруденция»/ Т.В. Аверьянова [и др.]. — 3-е изд. — Электрон</w:t>
            </w:r>
            <w:proofErr w:type="gram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екстовые данные. — М.: ЮНИТИ-ДАНА, 2017. — 799 c. — 978-5-238-02958-0. — Режим доступа: http://www.iprbookshop.ru/71179.html</w:t>
            </w:r>
          </w:p>
        </w:tc>
      </w:tr>
    </w:tbl>
    <w:p w:rsidR="00AE69C5" w:rsidRDefault="00AE69C5" w:rsidP="00574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9C5" w:rsidRDefault="00AE69C5" w:rsidP="00574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6C" w:rsidRPr="00BB466C" w:rsidRDefault="00BB466C" w:rsidP="0057405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B466C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Корж, П.А. Криминалистика [Электронный ресурс]: практикум/ П.А. Корж. — Электрон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466C">
        <w:rPr>
          <w:rFonts w:ascii="Times New Roman" w:hAnsi="Times New Roman" w:cs="Times New Roman"/>
          <w:sz w:val="24"/>
          <w:szCs w:val="24"/>
        </w:rPr>
        <w:t xml:space="preserve">екстовые данные. — Саратов: 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BB466C">
        <w:rPr>
          <w:rFonts w:ascii="Times New Roman" w:hAnsi="Times New Roman" w:cs="Times New Roman"/>
          <w:sz w:val="24"/>
          <w:szCs w:val="24"/>
        </w:rPr>
        <w:t xml:space="preserve"> Пи Эр Медиа, 2018. — 60 c. — 978-5-4486-0101-9. — Режим доступа: http://www.iprbookshop.ru/71565.html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Криминалистика [Текст]: учебник для бакалавров/ Н.П. Яблоков.-  РИОР: ИНФРА-М, 2014.–  280 с.          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Криминалистика [Текст]: учебник/ Е.Р. 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Россинская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>. – М.: Норма: ИНФРА-М, 2012.- 464 с.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Криминалистика [Текст]: учебник/ Л.Я. 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Драпкин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.- М.: Проспект, 2013. – 768 с.                    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Криминалистика [Электронный ресурс]: сборник задач/. — Электрон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466C">
        <w:rPr>
          <w:rFonts w:ascii="Times New Roman" w:hAnsi="Times New Roman" w:cs="Times New Roman"/>
          <w:sz w:val="24"/>
          <w:szCs w:val="24"/>
        </w:rPr>
        <w:t>екстовые данные. — Ставрополь: Северо-Кавказский федеральный университет, 2015. — 82 c. — 2227-8397. — Режим доступа: http://www.iprbookshop.ru/62948.html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lastRenderedPageBreak/>
        <w:t xml:space="preserve">Практикум по дисциплине «Криминалистика» [Электронный ресурс]/ Н.Д. 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Ратникова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[и др.]. — Электрон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466C">
        <w:rPr>
          <w:rFonts w:ascii="Times New Roman" w:hAnsi="Times New Roman" w:cs="Times New Roman"/>
          <w:sz w:val="24"/>
          <w:szCs w:val="24"/>
        </w:rPr>
        <w:t>екстовые данные. — Воронеж: Воронежский Государственный Аграрный Университет им. Императора Петра Первого, 2016. — 100 c. — 2227-8397. — Режим доступа: http://www.iprbookshop.ru/72733.html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Стацура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, А.Г. Криминалистика [Электронный ресурс]: тестовые задания для студентов-бакалавров, обучающихся по направлению подготовки «Юриспруденция»/ А.Г. 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Стацура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466C">
        <w:rPr>
          <w:rFonts w:ascii="Times New Roman" w:hAnsi="Times New Roman" w:cs="Times New Roman"/>
          <w:sz w:val="24"/>
          <w:szCs w:val="24"/>
        </w:rPr>
        <w:t>екстовые данные. — Краснодар, Саратов: Южный институт менеджмента, Ай Пи Эр Медиа, 2017. — 61 c. — 2227-8397. — Режим доступа: http://www.iprbookshop.ru/72409.html</w:t>
      </w:r>
    </w:p>
    <w:p w:rsidR="00BB466C" w:rsidRPr="00BB466C" w:rsidRDefault="00BB466C" w:rsidP="00574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6C" w:rsidRPr="00BB466C" w:rsidRDefault="00BB466C" w:rsidP="00574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66C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BB466C" w:rsidRPr="00BB466C" w:rsidRDefault="00BB466C" w:rsidP="00574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Шимкин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Эбзеева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З.А. Практикум по предмету «Криминалистика» / Учебно-методическое пособие для студентов. Черкесск, 2015 г.</w:t>
      </w:r>
    </w:p>
    <w:p w:rsidR="00BB466C" w:rsidRPr="00BB466C" w:rsidRDefault="00BB466C" w:rsidP="00574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Шимкин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В.Н. Криминалистика/ Учебно-методическое пособие для студентов. Черкесск, 2017 г.</w:t>
      </w:r>
    </w:p>
    <w:p w:rsidR="00BB466C" w:rsidRPr="00BB466C" w:rsidRDefault="00BB466C" w:rsidP="00574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Шимкин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В.Н.,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Балкаров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Р.И. Криминалистика, Уголовное право/Методические рекомендации по написанию, оформлению  и защите курсовой работы для студентов очной и заочной форм обучения. Черкесск 2017г.</w:t>
      </w:r>
    </w:p>
    <w:p w:rsidR="00BB466C" w:rsidRPr="00BB466C" w:rsidRDefault="00BB466C" w:rsidP="00574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Шимкин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В.Н. Криминалистика/ Учебно-методическое пособие для 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6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специальности 40.05.02 «Правоохранительная деятельность». Черкесск 2018г.</w:t>
      </w:r>
    </w:p>
    <w:p w:rsidR="00BB466C" w:rsidRPr="00BB466C" w:rsidRDefault="00BB466C" w:rsidP="00574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6C" w:rsidRPr="00BB466C" w:rsidRDefault="00BB466C" w:rsidP="0057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сети «Интернет»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Официальный сайт Верховного Суда РФ http://www.supcourt.ru/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Конституционного Суда РФ </w:t>
      </w:r>
      <w:hyperlink r:id="rId7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http://www.ksrf.ru</w:t>
        </w:r>
      </w:hyperlink>
      <w:r w:rsidRPr="00BB466C">
        <w:rPr>
          <w:rFonts w:ascii="Times New Roman" w:hAnsi="Times New Roman" w:cs="Times New Roman"/>
          <w:sz w:val="24"/>
          <w:szCs w:val="24"/>
        </w:rPr>
        <w:t>/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Генеральной Прокуратуры РФ </w:t>
      </w:r>
      <w:hyperlink r:id="rId8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http://genproc.gov.ru/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внутренних дел РФ </w:t>
      </w:r>
      <w:hyperlink r:id="rId9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www.mvd.ru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Справочная правовая система «Консультант плюс» </w:t>
      </w:r>
      <w:hyperlink r:id="rId10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http://www.consultant.ru/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Справочная правовая система «Гарант» </w:t>
      </w:r>
      <w:hyperlink r:id="rId11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Российской газеты </w:t>
      </w:r>
      <w:hyperlink r:id="rId12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www.rg.ru</w:t>
        </w:r>
      </w:hyperlink>
      <w:r w:rsidRPr="00BB466C">
        <w:rPr>
          <w:rFonts w:ascii="Times New Roman" w:hAnsi="Times New Roman" w:cs="Times New Roman"/>
          <w:sz w:val="24"/>
          <w:szCs w:val="24"/>
        </w:rPr>
        <w:t>/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Собрание законодательства РФ </w:t>
      </w:r>
      <w:hyperlink r:id="rId13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http://www.szrf.ru/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Российской государственной библиотеки им. В.И. Ленина  </w:t>
      </w:r>
      <w:hyperlink r:id="rId14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www.rsl.ru</w:t>
        </w:r>
      </w:hyperlink>
      <w:r w:rsidRPr="00BB466C">
        <w:rPr>
          <w:rFonts w:ascii="Times New Roman" w:hAnsi="Times New Roman" w:cs="Times New Roman"/>
          <w:sz w:val="24"/>
          <w:szCs w:val="24"/>
        </w:rPr>
        <w:t>/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Официальный сайт издательства «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» </w:t>
      </w:r>
      <w:hyperlink r:id="rId15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http://www.urait.ru/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Официальный сайт издательства «Спутник плюс» http://www.sputnikplus.ru/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издательства «СПАРК» </w:t>
      </w:r>
      <w:hyperlink r:id="rId16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http://www.phspark.ru/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Официальный сайт книжного магазина «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Библио-глобус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» </w:t>
      </w:r>
      <w:hyperlink r:id="rId17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http://www.biblio-globus.ru/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книжного магазина «Москва» </w:t>
      </w:r>
      <w:hyperlink r:id="rId18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http://www.moscowbooks.ru/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Московского государственного университета им. М.В.  Ломоносова </w:t>
      </w:r>
      <w:hyperlink r:id="rId19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http://www.msu.ru/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Официальный сайт Московской юридической академии им. О.Е. Кутафина</w:t>
      </w:r>
      <w:hyperlink r:id="rId20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http://www.msal.ru/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B466C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BB466C">
        <w:rPr>
          <w:rFonts w:ascii="Times New Roman" w:hAnsi="Times New Roman" w:cs="Times New Roman"/>
          <w:sz w:val="24"/>
          <w:szCs w:val="24"/>
          <w:lang w:val="en-US"/>
        </w:rPr>
        <w:t>alexmishut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466C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>.</w:t>
      </w:r>
      <w:r w:rsidRPr="00BB466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B466C">
        <w:rPr>
          <w:rFonts w:ascii="Times New Roman" w:hAnsi="Times New Roman" w:cs="Times New Roman"/>
          <w:sz w:val="24"/>
          <w:szCs w:val="24"/>
        </w:rPr>
        <w:t>/</w:t>
      </w: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4585">
        <w:rPr>
          <w:rFonts w:ascii="Times New Roman" w:eastAsia="Times New Roman" w:hAnsi="Times New Roman"/>
          <w:sz w:val="28"/>
          <w:szCs w:val="28"/>
        </w:rPr>
        <w:t>Образец титульного листа контрольной работы</w:t>
      </w: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tabs>
          <w:tab w:val="left" w:pos="34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585" w:rsidRDefault="00164585" w:rsidP="0016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НАУКИ И ВЫСШЕГО ОБРАЗОВАНИЯ </w:t>
      </w:r>
    </w:p>
    <w:p w:rsidR="00164585" w:rsidRDefault="00164585" w:rsidP="0016458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164585" w:rsidRDefault="00164585" w:rsidP="00164585">
      <w:pPr>
        <w:spacing w:after="0" w:line="240" w:lineRule="auto"/>
        <w:ind w:left="4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 ВЫСШЕГО ОБРАЗОВАНИЯ</w:t>
      </w:r>
    </w:p>
    <w:p w:rsidR="00164585" w:rsidRDefault="00164585" w:rsidP="00164585">
      <w:pPr>
        <w:spacing w:after="0" w:line="240" w:lineRule="auto"/>
        <w:ind w:left="4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Северо – Кавказская государственная академия</w:t>
      </w:r>
      <w:r>
        <w:rPr>
          <w:rFonts w:ascii="Times New Roman" w:hAnsi="Times New Roman"/>
          <w:sz w:val="28"/>
          <w:szCs w:val="28"/>
        </w:rPr>
        <w:t>»</w:t>
      </w:r>
    </w:p>
    <w:p w:rsidR="00164585" w:rsidRDefault="00164585" w:rsidP="0016458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ЮРИДИЧЕСКИЙ ИНСТИТУТ</w:t>
      </w:r>
    </w:p>
    <w:p w:rsidR="00164585" w:rsidRDefault="00164585" w:rsidP="0016458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164585" w:rsidRDefault="00164585" w:rsidP="00164585">
      <w:pPr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164585" w:rsidRDefault="00164585" w:rsidP="00164585">
      <w:pPr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Кафедра «Уголовное право и процесс»</w:t>
      </w:r>
    </w:p>
    <w:p w:rsidR="00164585" w:rsidRDefault="00164585" w:rsidP="0016458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Дисциплина – Криминалистика</w:t>
      </w:r>
    </w:p>
    <w:p w:rsidR="00164585" w:rsidRDefault="00164585" w:rsidP="00164585">
      <w:pP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164585" w:rsidRDefault="00164585" w:rsidP="00164585">
      <w:pP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164585" w:rsidRDefault="00164585" w:rsidP="00164585">
      <w:pPr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КОНТРОЛЬНАЯ РАБОТА</w:t>
      </w:r>
    </w:p>
    <w:p w:rsidR="00164585" w:rsidRDefault="00164585" w:rsidP="00164585">
      <w:pPr>
        <w:tabs>
          <w:tab w:val="left" w:pos="7710"/>
        </w:tabs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Вариант 79</w:t>
      </w: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Выполнил: </w:t>
      </w:r>
    </w:p>
    <w:p w:rsidR="00164585" w:rsidRDefault="00164585" w:rsidP="0016458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студент 3 курса</w:t>
      </w:r>
      <w:r>
        <w:rPr>
          <w:rFonts w:ascii="Times New Roman" w:hAnsi="Times New Roman"/>
          <w:bCs/>
          <w:sz w:val="28"/>
          <w:szCs w:val="28"/>
        </w:rPr>
        <w:t xml:space="preserve"> ЗФО</w:t>
      </w:r>
    </w:p>
    <w:p w:rsidR="00164585" w:rsidRDefault="0071672A" w:rsidP="00164585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164585">
        <w:rPr>
          <w:rFonts w:ascii="Times New Roman" w:hAnsi="Times New Roman"/>
          <w:bCs/>
          <w:sz w:val="28"/>
          <w:szCs w:val="28"/>
        </w:rPr>
        <w:t>специальности 40.05.02</w:t>
      </w:r>
    </w:p>
    <w:p w:rsidR="00164585" w:rsidRDefault="00164585" w:rsidP="00164585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Правоохранительная деятельность</w:t>
      </w:r>
    </w:p>
    <w:p w:rsidR="00164585" w:rsidRDefault="00164585" w:rsidP="0016458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Семенов А.М.</w:t>
      </w:r>
    </w:p>
    <w:p w:rsidR="00164585" w:rsidRDefault="00164585" w:rsidP="0016458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Проверил:</w:t>
      </w:r>
    </w:p>
    <w:p w:rsidR="00164585" w:rsidRDefault="00164585" w:rsidP="0016458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ст. преподаватель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Шимкин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В.Н.</w:t>
      </w:r>
    </w:p>
    <w:p w:rsidR="00164585" w:rsidRDefault="00164585" w:rsidP="00164585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62C3" w:rsidRPr="00C362C3" w:rsidRDefault="00164585" w:rsidP="00502D5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Черкесск,  202</w:t>
      </w:r>
      <w:r w:rsidR="0071672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sectPr w:rsidR="00C362C3" w:rsidRPr="00C362C3" w:rsidSect="00E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4FA"/>
    <w:multiLevelType w:val="hybridMultilevel"/>
    <w:tmpl w:val="8D9C46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758AD"/>
    <w:multiLevelType w:val="hybridMultilevel"/>
    <w:tmpl w:val="5A226302"/>
    <w:lvl w:ilvl="0" w:tplc="59269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D254BA"/>
    <w:multiLevelType w:val="hybridMultilevel"/>
    <w:tmpl w:val="019AC456"/>
    <w:lvl w:ilvl="0" w:tplc="A5AE90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51260"/>
    <w:multiLevelType w:val="hybridMultilevel"/>
    <w:tmpl w:val="2BB0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65432"/>
    <w:multiLevelType w:val="hybridMultilevel"/>
    <w:tmpl w:val="E55C9A7A"/>
    <w:lvl w:ilvl="0" w:tplc="FC283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33402FC"/>
    <w:multiLevelType w:val="hybridMultilevel"/>
    <w:tmpl w:val="346C7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D17E4"/>
    <w:multiLevelType w:val="hybridMultilevel"/>
    <w:tmpl w:val="91981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A5464"/>
    <w:multiLevelType w:val="hybridMultilevel"/>
    <w:tmpl w:val="C16E1590"/>
    <w:lvl w:ilvl="0" w:tplc="93A010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8">
    <w:nsid w:val="55195ADE"/>
    <w:multiLevelType w:val="hybridMultilevel"/>
    <w:tmpl w:val="438CAECE"/>
    <w:lvl w:ilvl="0" w:tplc="86E20B9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33714"/>
    <w:multiLevelType w:val="singleLevel"/>
    <w:tmpl w:val="382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0">
    <w:nsid w:val="5E2F6BC7"/>
    <w:multiLevelType w:val="hybridMultilevel"/>
    <w:tmpl w:val="90D498DC"/>
    <w:lvl w:ilvl="0" w:tplc="689A64DC">
      <w:start w:val="2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E8E7BAE">
      <w:start w:val="1"/>
      <w:numFmt w:val="decimal"/>
      <w:lvlText w:val="%2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605729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48926C8"/>
    <w:multiLevelType w:val="hybridMultilevel"/>
    <w:tmpl w:val="002CDF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C48B4"/>
    <w:multiLevelType w:val="hybridMultilevel"/>
    <w:tmpl w:val="DFCC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850E3D"/>
    <w:multiLevelType w:val="hybridMultilevel"/>
    <w:tmpl w:val="09D0CF7A"/>
    <w:lvl w:ilvl="0" w:tplc="22DCA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AA3"/>
    <w:rsid w:val="0001068E"/>
    <w:rsid w:val="00022179"/>
    <w:rsid w:val="000A6D64"/>
    <w:rsid w:val="000C643E"/>
    <w:rsid w:val="000D2F10"/>
    <w:rsid w:val="00164585"/>
    <w:rsid w:val="00166AA3"/>
    <w:rsid w:val="00176C5F"/>
    <w:rsid w:val="001C7A71"/>
    <w:rsid w:val="001F4365"/>
    <w:rsid w:val="002278B9"/>
    <w:rsid w:val="002563D3"/>
    <w:rsid w:val="0027336E"/>
    <w:rsid w:val="00404C9C"/>
    <w:rsid w:val="00412152"/>
    <w:rsid w:val="004D289F"/>
    <w:rsid w:val="004E0925"/>
    <w:rsid w:val="00502D55"/>
    <w:rsid w:val="00565434"/>
    <w:rsid w:val="00574056"/>
    <w:rsid w:val="00584C14"/>
    <w:rsid w:val="00596472"/>
    <w:rsid w:val="006330D5"/>
    <w:rsid w:val="00663BD8"/>
    <w:rsid w:val="006F5F0C"/>
    <w:rsid w:val="0071672A"/>
    <w:rsid w:val="007C0860"/>
    <w:rsid w:val="00824026"/>
    <w:rsid w:val="00835697"/>
    <w:rsid w:val="008947EA"/>
    <w:rsid w:val="008C49AF"/>
    <w:rsid w:val="008F695F"/>
    <w:rsid w:val="00920F33"/>
    <w:rsid w:val="00926AE5"/>
    <w:rsid w:val="009B0632"/>
    <w:rsid w:val="009E2A7C"/>
    <w:rsid w:val="00A53587"/>
    <w:rsid w:val="00AE69C5"/>
    <w:rsid w:val="00AE78B9"/>
    <w:rsid w:val="00B231F0"/>
    <w:rsid w:val="00B424D8"/>
    <w:rsid w:val="00BB466C"/>
    <w:rsid w:val="00BD45B7"/>
    <w:rsid w:val="00C24473"/>
    <w:rsid w:val="00C362C3"/>
    <w:rsid w:val="00C861AE"/>
    <w:rsid w:val="00CE5144"/>
    <w:rsid w:val="00D107EE"/>
    <w:rsid w:val="00D6374E"/>
    <w:rsid w:val="00E31CEB"/>
    <w:rsid w:val="00E47156"/>
    <w:rsid w:val="00E71010"/>
    <w:rsid w:val="00EC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E4"/>
  </w:style>
  <w:style w:type="paragraph" w:styleId="1">
    <w:name w:val="heading 1"/>
    <w:basedOn w:val="a"/>
    <w:next w:val="a"/>
    <w:link w:val="10"/>
    <w:qFormat/>
    <w:rsid w:val="0001068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2C3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6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278B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362C3"/>
    <w:rPr>
      <w:rFonts w:ascii="Calibri" w:eastAsia="Times New Roman" w:hAnsi="Calibri" w:cs="Times New Roman"/>
      <w:b/>
      <w:bCs/>
      <w:lang w:eastAsia="en-US"/>
    </w:rPr>
  </w:style>
  <w:style w:type="character" w:styleId="a4">
    <w:name w:val="Hyperlink"/>
    <w:basedOn w:val="a0"/>
    <w:uiPriority w:val="99"/>
    <w:rsid w:val="00C362C3"/>
    <w:rPr>
      <w:color w:val="000080"/>
      <w:u w:val="single"/>
    </w:rPr>
  </w:style>
  <w:style w:type="paragraph" w:customStyle="1" w:styleId="Style23">
    <w:name w:val="Style23"/>
    <w:basedOn w:val="a"/>
    <w:uiPriority w:val="99"/>
    <w:rsid w:val="001C7A7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1C7A7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BB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proc.gov.ru/" TargetMode="External"/><Relationship Id="rId13" Type="http://schemas.openxmlformats.org/officeDocument/2006/relationships/hyperlink" Target="http://www.szrf.ru/" TargetMode="External"/><Relationship Id="rId18" Type="http://schemas.openxmlformats.org/officeDocument/2006/relationships/hyperlink" Target="http://www.moscowbook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ksrf.ru/" TargetMode="External"/><Relationship Id="rId12" Type="http://schemas.openxmlformats.org/officeDocument/2006/relationships/hyperlink" Target="http://www.rg.ru/" TargetMode="External"/><Relationship Id="rId17" Type="http://schemas.openxmlformats.org/officeDocument/2006/relationships/hyperlink" Target="http://www.biblio-globu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spark.ru/" TargetMode="External"/><Relationship Id="rId20" Type="http://schemas.openxmlformats.org/officeDocument/2006/relationships/hyperlink" Target="http://www.ms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it.ru/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ms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vd.ru/" TargetMode="External"/><Relationship Id="rId14" Type="http://schemas.openxmlformats.org/officeDocument/2006/relationships/hyperlink" Target="http://www.rs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BCE1-0B56-4CF9-AAB7-3FD02046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46</cp:revision>
  <dcterms:created xsi:type="dcterms:W3CDTF">2016-09-15T08:19:00Z</dcterms:created>
  <dcterms:modified xsi:type="dcterms:W3CDTF">2025-01-25T06:46:00Z</dcterms:modified>
</cp:coreProperties>
</file>