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2E" w:rsidRPr="0008392E" w:rsidRDefault="0008392E" w:rsidP="0008392E">
      <w:pPr>
        <w:keepNext/>
        <w:widowControl w:val="0"/>
        <w:tabs>
          <w:tab w:val="left" w:pos="6540"/>
        </w:tabs>
        <w:autoSpaceDE w:val="0"/>
        <w:autoSpaceDN w:val="0"/>
        <w:adjustRightInd w:val="0"/>
        <w:spacing w:after="0" w:line="240" w:lineRule="auto"/>
        <w:jc w:val="center"/>
        <w:outlineLvl w:val="0"/>
        <w:rPr>
          <w:rFonts w:ascii="Times New Roman" w:eastAsia="Times New Roman" w:hAnsi="Times New Roman" w:cs="Times New Roman"/>
          <w:b/>
          <w:bCs/>
          <w:iCs/>
          <w:caps/>
          <w:sz w:val="24"/>
          <w:szCs w:val="24"/>
        </w:rPr>
      </w:pPr>
      <w:bookmarkStart w:id="0" w:name="_Toc249176218"/>
      <w:r w:rsidRPr="0008392E">
        <w:rPr>
          <w:rFonts w:ascii="Times New Roman" w:eastAsia="Times New Roman" w:hAnsi="Times New Roman" w:cs="Times New Roman"/>
          <w:b/>
          <w:bCs/>
          <w:iCs/>
          <w:caps/>
          <w:sz w:val="24"/>
          <w:szCs w:val="24"/>
        </w:rPr>
        <w:t>задания к КОНТРОЛЬНой РАБОТ</w:t>
      </w:r>
      <w:bookmarkEnd w:id="0"/>
      <w:r w:rsidRPr="0008392E">
        <w:rPr>
          <w:rFonts w:ascii="Times New Roman" w:eastAsia="Times New Roman" w:hAnsi="Times New Roman" w:cs="Times New Roman"/>
          <w:b/>
          <w:bCs/>
          <w:iCs/>
          <w:caps/>
          <w:sz w:val="24"/>
          <w:szCs w:val="24"/>
        </w:rPr>
        <w:t>е по страхованию</w:t>
      </w:r>
    </w:p>
    <w:p w:rsidR="0008392E" w:rsidRPr="0008392E" w:rsidRDefault="0008392E" w:rsidP="0008392E">
      <w:pPr>
        <w:spacing w:after="0" w:line="240" w:lineRule="auto"/>
        <w:jc w:val="center"/>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38.03.01ЭКФ 20183</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Преподаватель кафедры финансы и кредит</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К.э.н,доцент Бостанова Палисат Ильясовна</w:t>
      </w:r>
    </w:p>
    <w:p w:rsidR="0008392E" w:rsidRPr="0008392E" w:rsidRDefault="0008392E" w:rsidP="0008392E">
      <w:pPr>
        <w:spacing w:after="120" w:line="240" w:lineRule="auto"/>
        <w:ind w:left="283"/>
        <w:jc w:val="center"/>
        <w:rPr>
          <w:rFonts w:ascii="Arial" w:eastAsia="Times New Roman" w:hAnsi="Arial" w:cs="Arial"/>
          <w:b/>
          <w:bCs/>
          <w:i/>
          <w:iCs/>
          <w:sz w:val="24"/>
          <w:szCs w:val="24"/>
        </w:rPr>
      </w:pPr>
      <w:r w:rsidRPr="0008392E">
        <w:rPr>
          <w:rFonts w:ascii="Arial" w:eastAsia="Times New Roman" w:hAnsi="Arial" w:cs="Arial"/>
          <w:b/>
          <w:bCs/>
          <w:i/>
          <w:iCs/>
          <w:sz w:val="24"/>
          <w:szCs w:val="24"/>
        </w:rPr>
        <w:t>Методические рекомендации для выполнения контрольной работы.</w:t>
      </w:r>
    </w:p>
    <w:p w:rsidR="0008392E" w:rsidRPr="0008392E" w:rsidRDefault="0008392E" w:rsidP="0008392E">
      <w:pPr>
        <w:spacing w:after="12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Контрольная работа содержит два теоретических вопроса и три задачи. Вариант работы определяется по последней цифре номера зачетной книжки. Например, если последняя цифра номера зачетной книжки 3, то студент должен выполнять вариант 3. если последняя цифра 0, то выполняется вариант 10. Работа должна быть выполнена в сроки, определенные планом работы.</w:t>
      </w:r>
    </w:p>
    <w:p w:rsidR="0008392E" w:rsidRPr="0008392E" w:rsidRDefault="0008392E" w:rsidP="0008392E">
      <w:pPr>
        <w:spacing w:after="12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При выполнении работы нужно соблюдать следующие требования. Необходимо указать вариант работы и номера заданий. Условия заданий должны быть записаны. Решения задач должны приводиться полностью, со всей последовательностью действий и необходимыми пояснениями. Если решение приведено не будет, а будет приведен только ответ, то задание не будет считаться выполненным.</w:t>
      </w:r>
    </w:p>
    <w:p w:rsidR="0008392E" w:rsidRPr="0008392E" w:rsidRDefault="0008392E" w:rsidP="0008392E">
      <w:pPr>
        <w:spacing w:after="12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Работа должна быть выполнена аккуратно, без исправлений и зачеркиваний, не должно быть сокращений кроме общепринятых. Страницы работы должны быть пронумерованы. На всех страницах должны быть соблюдены поля для комментариев и замечаний преподавателя. В конце работы должен быть приведен список использованной литературы. Работа должна быть подписана, обложка оформляется по установленной форме.</w:t>
      </w:r>
    </w:p>
    <w:p w:rsidR="0008392E" w:rsidRPr="0008392E" w:rsidRDefault="0008392E" w:rsidP="0008392E">
      <w:pPr>
        <w:spacing w:after="12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Если у преподавателя есть замечания по выполнению работы, студент обязан учесть их и, не переписывая работу, внести в нее необходимые изменения. Если контрольная работа не будет выполнена и сдана в срок, то студент не будет допущен к экзамену.</w:t>
      </w:r>
    </w:p>
    <w:p w:rsidR="0008392E" w:rsidRPr="0008392E" w:rsidRDefault="0008392E" w:rsidP="0008392E">
      <w:pPr>
        <w:spacing w:after="120" w:line="240" w:lineRule="auto"/>
        <w:ind w:firstLine="720"/>
        <w:jc w:val="both"/>
        <w:rPr>
          <w:rFonts w:ascii="Times New Roman" w:eastAsia="Times New Roman" w:hAnsi="Times New Roman" w:cs="Times New Roman"/>
          <w:sz w:val="24"/>
          <w:szCs w:val="24"/>
        </w:rPr>
      </w:pPr>
    </w:p>
    <w:p w:rsidR="0008392E" w:rsidRPr="0008392E" w:rsidRDefault="0008392E" w:rsidP="0008392E">
      <w:pPr>
        <w:spacing w:after="120" w:line="240" w:lineRule="auto"/>
        <w:ind w:left="283"/>
        <w:jc w:val="center"/>
        <w:rPr>
          <w:rFonts w:ascii="Arial" w:eastAsia="Times New Roman" w:hAnsi="Arial" w:cs="Arial"/>
          <w:b/>
          <w:bCs/>
          <w:i/>
          <w:iCs/>
          <w:sz w:val="24"/>
          <w:szCs w:val="24"/>
        </w:rPr>
      </w:pPr>
      <w:r w:rsidRPr="0008392E">
        <w:rPr>
          <w:rFonts w:ascii="Arial" w:eastAsia="Times New Roman" w:hAnsi="Arial" w:cs="Arial"/>
          <w:b/>
          <w:bCs/>
          <w:i/>
          <w:iCs/>
          <w:sz w:val="24"/>
          <w:szCs w:val="24"/>
        </w:rPr>
        <w:t>Теоретические вопросы.</w:t>
      </w:r>
    </w:p>
    <w:p w:rsidR="0008392E" w:rsidRPr="0008392E" w:rsidRDefault="0008392E" w:rsidP="0008392E">
      <w:pPr>
        <w:spacing w:after="120" w:line="240" w:lineRule="auto"/>
        <w:ind w:left="283"/>
        <w:jc w:val="center"/>
        <w:rPr>
          <w:rFonts w:ascii="Arial" w:eastAsia="Times New Roman" w:hAnsi="Arial" w:cs="Arial"/>
          <w:b/>
          <w:bCs/>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143"/>
      </w:tblGrid>
      <w:tr w:rsidR="0008392E" w:rsidRPr="0008392E" w:rsidTr="0008392E">
        <w:trPr>
          <w:tblHeader/>
          <w:jc w:val="center"/>
        </w:trPr>
        <w:tc>
          <w:tcPr>
            <w:tcW w:w="1308"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 xml:space="preserve">Вариант </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 xml:space="preserve">Вопросы </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1</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1.Экономическая сущность страхования, функции страхования.</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2.Сущность и виды страхования ответственности.</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2</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1.Страховой фонд, формы его организации.</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2.Обязательное страхование гражданской ответственности владельцев транспортных средств</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3</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w:t>
            </w:r>
            <w:r w:rsidRPr="0008392E">
              <w:rPr>
                <w:rFonts w:ascii="Times New Roman" w:eastAsia="Times New Roman" w:hAnsi="Times New Roman" w:cs="Times New Roman"/>
                <w:color w:val="000000"/>
                <w:sz w:val="24"/>
                <w:szCs w:val="24"/>
              </w:rPr>
              <w:t>Существенные условия договора личного страхования. Виды личного страхования.</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2.Системы страхового возмещения, применяемые в имущественном страховании</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4</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1.Классификация отраслей страховой деятельности. Формы страхования.</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2.Сущность перестрахования. Формы и виды перестрахования</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5</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1.Страховые резервы страховых организаций.</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2.Виды имущественного страхования и их содержание.</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6</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1.Страховой рынок: понятие и структура. Страховые посредники.</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2.Страховая сумма и страховая стоимость в имущественном страховании</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7</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 Риск-менеджмент. Методы оценки риска.</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 Медицинское страхование.</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8</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1.Платежеспособность и финансовая устойчивость страховых организаций.</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 Общие принципы и особенности расчета тарифных ставок в рисковых видах страхования</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9</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 Правовое регулирование страховой деятельности. Юридические основы заключения договоров страхования.</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 Состав и структура тарифной ставки. Понятие страховой премии.</w:t>
            </w:r>
          </w:p>
        </w:tc>
      </w:tr>
      <w:tr w:rsidR="0008392E" w:rsidRPr="0008392E" w:rsidTr="0008392E">
        <w:trPr>
          <w:cantSplit/>
          <w:jc w:val="center"/>
        </w:trPr>
        <w:tc>
          <w:tcPr>
            <w:tcW w:w="1308" w:type="dxa"/>
            <w:vMerge w:val="restart"/>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120" w:line="240" w:lineRule="auto"/>
              <w:ind w:left="283"/>
              <w:jc w:val="center"/>
              <w:rPr>
                <w:rFonts w:ascii="Times New Roman" w:eastAsia="Times New Roman" w:hAnsi="Times New Roman" w:cs="Times New Roman"/>
                <w:b/>
                <w:bCs/>
                <w:sz w:val="24"/>
                <w:szCs w:val="24"/>
              </w:rPr>
            </w:pPr>
            <w:r w:rsidRPr="0008392E">
              <w:rPr>
                <w:rFonts w:ascii="Times New Roman" w:eastAsia="Times New Roman" w:hAnsi="Times New Roman" w:cs="Times New Roman"/>
                <w:b/>
                <w:bCs/>
                <w:sz w:val="24"/>
                <w:szCs w:val="24"/>
              </w:rPr>
              <w:t>10</w:t>
            </w: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1. Государственный страховой надзор. Лицензирование страховой деятельности в Российской Федерации.</w:t>
            </w:r>
          </w:p>
        </w:tc>
      </w:tr>
      <w:tr w:rsidR="0008392E" w:rsidRPr="0008392E" w:rsidTr="0008392E">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92E" w:rsidRPr="0008392E" w:rsidRDefault="0008392E" w:rsidP="0008392E">
            <w:pPr>
              <w:spacing w:after="0" w:line="240" w:lineRule="auto"/>
              <w:rPr>
                <w:rFonts w:ascii="Times New Roman" w:eastAsia="Times New Roman" w:hAnsi="Times New Roman" w:cs="Times New Roman"/>
                <w:b/>
                <w:bCs/>
                <w:sz w:val="24"/>
                <w:szCs w:val="24"/>
              </w:rPr>
            </w:pPr>
          </w:p>
        </w:tc>
        <w:tc>
          <w:tcPr>
            <w:tcW w:w="816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spacing w:after="120" w:line="240" w:lineRule="auto"/>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2. Общие принципы и особенности расчета тарифных ставок в страховании жизни</w:t>
            </w:r>
            <w:r w:rsidRPr="0008392E">
              <w:rPr>
                <w:rFonts w:ascii="Times New Roman" w:eastAsia="Times New Roman" w:hAnsi="Times New Roman" w:cs="Times New Roman"/>
                <w:color w:val="000000"/>
                <w:sz w:val="24"/>
                <w:szCs w:val="24"/>
              </w:rPr>
              <w:t>.</w:t>
            </w:r>
          </w:p>
        </w:tc>
      </w:tr>
    </w:tbl>
    <w:p w:rsidR="0008392E" w:rsidRPr="0008392E" w:rsidRDefault="0008392E" w:rsidP="0008392E">
      <w:pPr>
        <w:spacing w:after="120" w:line="240" w:lineRule="auto"/>
        <w:ind w:left="283"/>
        <w:rPr>
          <w:rFonts w:ascii="Times New Roman" w:eastAsia="Times New Roman" w:hAnsi="Times New Roman" w:cs="Times New Roman"/>
          <w:sz w:val="24"/>
          <w:szCs w:val="24"/>
        </w:rPr>
      </w:pPr>
    </w:p>
    <w:p w:rsidR="0008392E" w:rsidRPr="0008392E" w:rsidRDefault="0008392E" w:rsidP="0008392E">
      <w:pPr>
        <w:spacing w:after="120" w:line="240" w:lineRule="auto"/>
        <w:ind w:left="283"/>
        <w:rPr>
          <w:rFonts w:ascii="Times New Roman" w:eastAsia="Times New Roman" w:hAnsi="Times New Roman" w:cs="Times New Roman"/>
          <w:sz w:val="24"/>
          <w:szCs w:val="24"/>
        </w:rPr>
      </w:pPr>
    </w:p>
    <w:p w:rsidR="0008392E" w:rsidRPr="0008392E" w:rsidRDefault="0008392E" w:rsidP="0008392E">
      <w:pPr>
        <w:spacing w:after="120" w:line="240" w:lineRule="auto"/>
        <w:ind w:left="283"/>
        <w:jc w:val="center"/>
        <w:rPr>
          <w:rFonts w:ascii="Arial" w:eastAsia="Times New Roman" w:hAnsi="Arial" w:cs="Arial"/>
          <w:b/>
          <w:i/>
          <w:sz w:val="24"/>
          <w:szCs w:val="24"/>
        </w:rPr>
      </w:pPr>
      <w:r w:rsidRPr="0008392E">
        <w:rPr>
          <w:rFonts w:ascii="Arial" w:eastAsia="Times New Roman" w:hAnsi="Arial" w:cs="Arial"/>
          <w:b/>
          <w:i/>
          <w:sz w:val="24"/>
          <w:szCs w:val="24"/>
        </w:rPr>
        <w:t xml:space="preserve">Задачи </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1.</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Определите страховую премию по обязательному страхованию гражданской ответственности владельцев транспортных средств исходя из следующих данных:</w:t>
      </w:r>
    </w:p>
    <w:tbl>
      <w:tblPr>
        <w:tblStyle w:val="a3"/>
        <w:tblW w:w="9775" w:type="dxa"/>
        <w:jc w:val="center"/>
        <w:tblLook w:val="01E0" w:firstRow="1" w:lastRow="1" w:firstColumn="1" w:lastColumn="1" w:noHBand="0" w:noVBand="0"/>
      </w:tblPr>
      <w:tblGrid>
        <w:gridCol w:w="6355"/>
        <w:gridCol w:w="3420"/>
      </w:tblGrid>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Транспортное средство</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Легковой автомобиль</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Страхователь</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rPr>
                <w:bCs/>
                <w:sz w:val="24"/>
                <w:szCs w:val="24"/>
              </w:rPr>
            </w:pPr>
            <w:r w:rsidRPr="0008392E">
              <w:rPr>
                <w:bCs/>
                <w:sz w:val="24"/>
                <w:szCs w:val="24"/>
              </w:rPr>
              <w:t>Предприниматель без образования юр.лица</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Возраст страхователя</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25 лет</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Стаж вождения</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1 год</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Класс на начало предыдущего годового срока страхования</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0</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Количество страховых выплат в предыдущем году</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1</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Мощность двигателя транспортного средства</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smartTag w:uri="urn:schemas-microsoft-com:office:smarttags" w:element="metricconverter">
              <w:smartTagPr>
                <w:attr w:name="ProductID" w:val="110 л"/>
              </w:smartTagPr>
              <w:r w:rsidRPr="0008392E">
                <w:rPr>
                  <w:bCs/>
                  <w:sz w:val="24"/>
                  <w:szCs w:val="24"/>
                </w:rPr>
                <w:t>110 л</w:t>
              </w:r>
            </w:smartTag>
            <w:r w:rsidRPr="0008392E">
              <w:rPr>
                <w:bCs/>
                <w:sz w:val="24"/>
                <w:szCs w:val="24"/>
              </w:rPr>
              <w:t>.с.</w:t>
            </w:r>
          </w:p>
        </w:tc>
      </w:tr>
      <w:tr w:rsidR="0008392E" w:rsidRPr="0008392E" w:rsidTr="0008392E">
        <w:trPr>
          <w:jc w:val="center"/>
        </w:trPr>
        <w:tc>
          <w:tcPr>
            <w:tcW w:w="635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Период использования транспортного средства</w:t>
            </w:r>
          </w:p>
        </w:tc>
        <w:tc>
          <w:tcPr>
            <w:tcW w:w="3420"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2 года</w:t>
            </w:r>
          </w:p>
        </w:tc>
      </w:tr>
    </w:tbl>
    <w:p w:rsidR="0008392E" w:rsidRPr="0008392E" w:rsidRDefault="0008392E" w:rsidP="0008392E">
      <w:pPr>
        <w:spacing w:after="0" w:line="240" w:lineRule="auto"/>
        <w:ind w:firstLine="720"/>
        <w:jc w:val="both"/>
        <w:rPr>
          <w:rFonts w:ascii="Times New Roman" w:eastAsia="Times New Roman" w:hAnsi="Times New Roman" w:cs="Times New Roman"/>
          <w:bCs/>
          <w:sz w:val="24"/>
          <w:szCs w:val="24"/>
        </w:rPr>
      </w:pPr>
      <w:r w:rsidRPr="0008392E">
        <w:rPr>
          <w:rFonts w:ascii="Times New Roman" w:eastAsia="Times New Roman" w:hAnsi="Times New Roman" w:cs="Times New Roman"/>
          <w:bCs/>
          <w:sz w:val="24"/>
          <w:szCs w:val="24"/>
        </w:rPr>
        <w:t>Договором страхования не предусмотрено ограничение количества лиц, допущенных к управлению транспортным средством.</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Возраст человека 45 лет, страхуется на дожитие по договору страхования на срок 10 лет со страховой суммы 50000 руб. и доле нагрузки в структуре тарифа 25%. Норма процента 8%. Рассчитать единовременную тарифную ставку на дожитие по договору страхования.</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2.</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sz w:val="24"/>
          <w:szCs w:val="24"/>
        </w:rPr>
        <w:t xml:space="preserve">В результате аварии пострадал один из цехов завода. Цех был застрахован на сумму 5,6 млн.руб. После пожара имеются остатки: фундамент, стоимость которого составляет 16% стоимости здания. Цех возведен 8 лет назад, балансовая стоимость – 7 млн. руб. Для расчистки территории после аварии привлекались техника и люди. Стоимость затрат составила 44 тыс.руб. Действующая норма амортизации – 3,4%. По договору страхования предусмотрена безусловная франшиза в размере 10% от страховой суммы. </w:t>
      </w:r>
    </w:p>
    <w:p w:rsidR="0008392E" w:rsidRPr="0008392E" w:rsidRDefault="0008392E" w:rsidP="0008392E">
      <w:pPr>
        <w:spacing w:after="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lastRenderedPageBreak/>
        <w:t>Определить ущерб завода, нанесенный страховым случаем, и сумму страхового возмещения.</w:t>
      </w:r>
    </w:p>
    <w:p w:rsidR="0008392E" w:rsidRPr="0008392E" w:rsidRDefault="0008392E" w:rsidP="0008392E">
      <w:pPr>
        <w:spacing w:after="0" w:line="240" w:lineRule="auto"/>
        <w:ind w:firstLine="709"/>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bCs/>
          <w:sz w:val="24"/>
          <w:szCs w:val="24"/>
        </w:rPr>
        <w:t xml:space="preserve"> Определите по страховой организации финансовый результат от проведения страхования иного, чем страхование жизни, рентабельность страховых операций, уровень выплат.</w:t>
      </w:r>
    </w:p>
    <w:p w:rsidR="0008392E" w:rsidRPr="0008392E" w:rsidRDefault="0008392E" w:rsidP="0008392E">
      <w:pPr>
        <w:spacing w:after="0" w:line="240" w:lineRule="auto"/>
        <w:ind w:firstLine="709"/>
        <w:jc w:val="both"/>
        <w:rPr>
          <w:rFonts w:ascii="Times New Roman" w:eastAsia="Times New Roman" w:hAnsi="Times New Roman" w:cs="Times New Roman"/>
          <w:bCs/>
          <w:sz w:val="24"/>
          <w:szCs w:val="24"/>
        </w:rPr>
      </w:pPr>
      <w:r w:rsidRPr="0008392E">
        <w:rPr>
          <w:rFonts w:ascii="Times New Roman" w:eastAsia="Times New Roman" w:hAnsi="Times New Roman" w:cs="Times New Roman"/>
          <w:bCs/>
          <w:sz w:val="24"/>
          <w:szCs w:val="24"/>
        </w:rPr>
        <w:t>Исходные данные из отчета о прибылях и убытках за год (тыс.руб.):</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08"/>
        <w:gridCol w:w="2063"/>
      </w:tblGrid>
      <w:tr w:rsidR="0008392E" w:rsidRPr="0008392E" w:rsidTr="0008392E">
        <w:trPr>
          <w:jc w:val="center"/>
        </w:trPr>
        <w:tc>
          <w:tcPr>
            <w:tcW w:w="7940" w:type="dxa"/>
            <w:hideMark/>
          </w:tcPr>
          <w:p w:rsidR="0008392E" w:rsidRPr="0008392E" w:rsidRDefault="0008392E" w:rsidP="0008392E">
            <w:pPr>
              <w:jc w:val="both"/>
              <w:rPr>
                <w:bCs/>
                <w:sz w:val="24"/>
                <w:szCs w:val="24"/>
              </w:rPr>
            </w:pPr>
            <w:r w:rsidRPr="0008392E">
              <w:rPr>
                <w:bCs/>
                <w:sz w:val="24"/>
                <w:szCs w:val="24"/>
              </w:rPr>
              <w:t>Страховые премии</w:t>
            </w:r>
          </w:p>
          <w:p w:rsidR="0008392E" w:rsidRPr="0008392E" w:rsidRDefault="0008392E" w:rsidP="0008392E">
            <w:pPr>
              <w:jc w:val="both"/>
              <w:rPr>
                <w:bCs/>
                <w:sz w:val="24"/>
                <w:szCs w:val="24"/>
              </w:rPr>
            </w:pPr>
            <w:r w:rsidRPr="0008392E">
              <w:rPr>
                <w:bCs/>
                <w:sz w:val="24"/>
                <w:szCs w:val="24"/>
              </w:rPr>
              <w:t>Увеличение резерва незаработанной премии</w:t>
            </w:r>
          </w:p>
          <w:p w:rsidR="0008392E" w:rsidRPr="0008392E" w:rsidRDefault="0008392E" w:rsidP="0008392E">
            <w:pPr>
              <w:jc w:val="both"/>
              <w:rPr>
                <w:bCs/>
                <w:sz w:val="24"/>
                <w:szCs w:val="24"/>
              </w:rPr>
            </w:pPr>
            <w:r w:rsidRPr="0008392E">
              <w:rPr>
                <w:bCs/>
                <w:sz w:val="24"/>
                <w:szCs w:val="24"/>
              </w:rPr>
              <w:t>Оплаченные убытки</w:t>
            </w:r>
          </w:p>
          <w:p w:rsidR="0008392E" w:rsidRPr="0008392E" w:rsidRDefault="0008392E" w:rsidP="0008392E">
            <w:pPr>
              <w:jc w:val="both"/>
              <w:rPr>
                <w:bCs/>
                <w:sz w:val="24"/>
                <w:szCs w:val="24"/>
              </w:rPr>
            </w:pPr>
            <w:r w:rsidRPr="0008392E">
              <w:rPr>
                <w:bCs/>
                <w:sz w:val="24"/>
                <w:szCs w:val="24"/>
              </w:rPr>
              <w:t>Снижение резервов убытков</w:t>
            </w:r>
          </w:p>
          <w:p w:rsidR="0008392E" w:rsidRPr="0008392E" w:rsidRDefault="0008392E" w:rsidP="0008392E">
            <w:pPr>
              <w:jc w:val="both"/>
              <w:rPr>
                <w:bCs/>
                <w:sz w:val="24"/>
                <w:szCs w:val="24"/>
              </w:rPr>
            </w:pPr>
            <w:r w:rsidRPr="0008392E">
              <w:rPr>
                <w:bCs/>
                <w:sz w:val="24"/>
                <w:szCs w:val="24"/>
              </w:rPr>
              <w:t>Проценты на депо премий по рискам, принятым в перестрахование</w:t>
            </w:r>
          </w:p>
          <w:p w:rsidR="0008392E" w:rsidRPr="0008392E" w:rsidRDefault="0008392E" w:rsidP="0008392E">
            <w:pPr>
              <w:jc w:val="both"/>
              <w:rPr>
                <w:bCs/>
                <w:sz w:val="24"/>
                <w:szCs w:val="24"/>
              </w:rPr>
            </w:pPr>
            <w:r w:rsidRPr="0008392E">
              <w:rPr>
                <w:bCs/>
                <w:sz w:val="24"/>
                <w:szCs w:val="24"/>
              </w:rPr>
              <w:t>Отчисления в резерв предупредительных мероприятий</w:t>
            </w:r>
          </w:p>
          <w:p w:rsidR="0008392E" w:rsidRPr="0008392E" w:rsidRDefault="0008392E" w:rsidP="0008392E">
            <w:pPr>
              <w:jc w:val="both"/>
              <w:rPr>
                <w:bCs/>
                <w:sz w:val="24"/>
                <w:szCs w:val="24"/>
              </w:rPr>
            </w:pPr>
            <w:r w:rsidRPr="0008392E">
              <w:rPr>
                <w:bCs/>
                <w:sz w:val="24"/>
                <w:szCs w:val="24"/>
              </w:rPr>
              <w:t>Отчисления в фонды пожарной безопасности</w:t>
            </w:r>
          </w:p>
          <w:p w:rsidR="0008392E" w:rsidRPr="0008392E" w:rsidRDefault="0008392E" w:rsidP="0008392E">
            <w:pPr>
              <w:jc w:val="both"/>
              <w:rPr>
                <w:bCs/>
                <w:sz w:val="24"/>
                <w:szCs w:val="24"/>
              </w:rPr>
            </w:pPr>
            <w:r w:rsidRPr="0008392E">
              <w:rPr>
                <w:bCs/>
                <w:sz w:val="24"/>
                <w:szCs w:val="24"/>
              </w:rPr>
              <w:t>Расходы по ведению страховых операций</w:t>
            </w:r>
          </w:p>
        </w:tc>
        <w:tc>
          <w:tcPr>
            <w:tcW w:w="2166" w:type="dxa"/>
          </w:tcPr>
          <w:p w:rsidR="0008392E" w:rsidRPr="0008392E" w:rsidRDefault="0008392E" w:rsidP="0008392E">
            <w:pPr>
              <w:jc w:val="right"/>
              <w:rPr>
                <w:bCs/>
                <w:sz w:val="24"/>
                <w:szCs w:val="24"/>
              </w:rPr>
            </w:pPr>
            <w:r w:rsidRPr="0008392E">
              <w:rPr>
                <w:bCs/>
                <w:sz w:val="24"/>
                <w:szCs w:val="24"/>
              </w:rPr>
              <w:t>18350</w:t>
            </w:r>
          </w:p>
          <w:p w:rsidR="0008392E" w:rsidRPr="0008392E" w:rsidRDefault="0008392E" w:rsidP="0008392E">
            <w:pPr>
              <w:jc w:val="right"/>
              <w:rPr>
                <w:bCs/>
                <w:sz w:val="24"/>
                <w:szCs w:val="24"/>
              </w:rPr>
            </w:pPr>
            <w:r w:rsidRPr="0008392E">
              <w:rPr>
                <w:bCs/>
                <w:sz w:val="24"/>
                <w:szCs w:val="24"/>
              </w:rPr>
              <w:t>7530</w:t>
            </w:r>
          </w:p>
          <w:p w:rsidR="0008392E" w:rsidRPr="0008392E" w:rsidRDefault="0008392E" w:rsidP="0008392E">
            <w:pPr>
              <w:jc w:val="right"/>
              <w:rPr>
                <w:bCs/>
                <w:sz w:val="24"/>
                <w:szCs w:val="24"/>
              </w:rPr>
            </w:pPr>
            <w:r w:rsidRPr="0008392E">
              <w:rPr>
                <w:bCs/>
                <w:sz w:val="24"/>
                <w:szCs w:val="24"/>
              </w:rPr>
              <w:t>1010</w:t>
            </w:r>
          </w:p>
          <w:p w:rsidR="0008392E" w:rsidRPr="0008392E" w:rsidRDefault="0008392E" w:rsidP="0008392E">
            <w:pPr>
              <w:jc w:val="right"/>
              <w:rPr>
                <w:bCs/>
                <w:sz w:val="24"/>
                <w:szCs w:val="24"/>
              </w:rPr>
            </w:pPr>
            <w:r w:rsidRPr="0008392E">
              <w:rPr>
                <w:bCs/>
                <w:sz w:val="24"/>
                <w:szCs w:val="24"/>
              </w:rPr>
              <w:t>2190</w:t>
            </w:r>
          </w:p>
          <w:p w:rsidR="0008392E" w:rsidRPr="0008392E" w:rsidRDefault="0008392E" w:rsidP="0008392E">
            <w:pPr>
              <w:jc w:val="right"/>
              <w:rPr>
                <w:bCs/>
                <w:sz w:val="24"/>
                <w:szCs w:val="24"/>
              </w:rPr>
            </w:pPr>
          </w:p>
          <w:p w:rsidR="0008392E" w:rsidRPr="0008392E" w:rsidRDefault="0008392E" w:rsidP="0008392E">
            <w:pPr>
              <w:jc w:val="right"/>
              <w:rPr>
                <w:bCs/>
                <w:sz w:val="24"/>
                <w:szCs w:val="24"/>
              </w:rPr>
            </w:pPr>
            <w:r w:rsidRPr="0008392E">
              <w:rPr>
                <w:bCs/>
                <w:sz w:val="24"/>
                <w:szCs w:val="24"/>
              </w:rPr>
              <w:t>854</w:t>
            </w:r>
          </w:p>
          <w:p w:rsidR="0008392E" w:rsidRPr="0008392E" w:rsidRDefault="0008392E" w:rsidP="0008392E">
            <w:pPr>
              <w:jc w:val="right"/>
              <w:rPr>
                <w:bCs/>
                <w:sz w:val="24"/>
                <w:szCs w:val="24"/>
              </w:rPr>
            </w:pPr>
            <w:r w:rsidRPr="0008392E">
              <w:rPr>
                <w:bCs/>
                <w:sz w:val="24"/>
                <w:szCs w:val="24"/>
              </w:rPr>
              <w:t>923</w:t>
            </w:r>
          </w:p>
          <w:p w:rsidR="0008392E" w:rsidRPr="0008392E" w:rsidRDefault="0008392E" w:rsidP="0008392E">
            <w:pPr>
              <w:jc w:val="right"/>
              <w:rPr>
                <w:bCs/>
                <w:sz w:val="24"/>
                <w:szCs w:val="24"/>
              </w:rPr>
            </w:pPr>
            <w:r w:rsidRPr="0008392E">
              <w:rPr>
                <w:bCs/>
                <w:sz w:val="24"/>
                <w:szCs w:val="24"/>
              </w:rPr>
              <w:t>450</w:t>
            </w:r>
          </w:p>
          <w:p w:rsidR="0008392E" w:rsidRPr="0008392E" w:rsidRDefault="0008392E" w:rsidP="0008392E">
            <w:pPr>
              <w:jc w:val="right"/>
              <w:rPr>
                <w:bCs/>
                <w:sz w:val="24"/>
                <w:szCs w:val="24"/>
              </w:rPr>
            </w:pPr>
            <w:r w:rsidRPr="0008392E">
              <w:rPr>
                <w:bCs/>
                <w:sz w:val="24"/>
                <w:szCs w:val="24"/>
              </w:rPr>
              <w:t>3750</w:t>
            </w:r>
          </w:p>
        </w:tc>
      </w:tr>
    </w:tbl>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3.</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Определите страховую премию по обязательному страхованию гражданской ответственности владельцев транспортных средств исходя из следующих данных:</w:t>
      </w:r>
    </w:p>
    <w:tbl>
      <w:tblPr>
        <w:tblStyle w:val="a3"/>
        <w:tblW w:w="9918" w:type="dxa"/>
        <w:jc w:val="center"/>
        <w:tblLook w:val="01E0" w:firstRow="1" w:lastRow="1" w:firstColumn="1" w:lastColumn="1" w:noHBand="0" w:noVBand="0"/>
      </w:tblPr>
      <w:tblGrid>
        <w:gridCol w:w="6215"/>
        <w:gridCol w:w="3703"/>
      </w:tblGrid>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Транспортное средство</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Грузовой автомобиль массой 10 т</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Страхователь</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Юридическое лицо</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Возраст водителя</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40 лет</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Стаж вождения</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20 год</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rPr>
                <w:bCs/>
                <w:sz w:val="24"/>
                <w:szCs w:val="24"/>
              </w:rPr>
            </w:pPr>
            <w:r w:rsidRPr="0008392E">
              <w:rPr>
                <w:bCs/>
                <w:sz w:val="24"/>
                <w:szCs w:val="24"/>
              </w:rPr>
              <w:t>Класс на начало предыдущего годового срока страхования</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М</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Количество страховых выплат в предыдущем году</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1</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Мощность двигателя транспортного средства</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smartTag w:uri="urn:schemas-microsoft-com:office:smarttags" w:element="metricconverter">
              <w:smartTagPr>
                <w:attr w:name="ProductID" w:val="110 л"/>
              </w:smartTagPr>
              <w:r w:rsidRPr="0008392E">
                <w:rPr>
                  <w:bCs/>
                  <w:sz w:val="24"/>
                  <w:szCs w:val="24"/>
                </w:rPr>
                <w:t>110 л</w:t>
              </w:r>
            </w:smartTag>
            <w:r w:rsidRPr="0008392E">
              <w:rPr>
                <w:bCs/>
                <w:sz w:val="24"/>
                <w:szCs w:val="24"/>
              </w:rPr>
              <w:t>.с.</w:t>
            </w:r>
          </w:p>
        </w:tc>
      </w:tr>
      <w:tr w:rsidR="0008392E" w:rsidRPr="0008392E" w:rsidTr="0008392E">
        <w:trPr>
          <w:jc w:val="center"/>
        </w:trPr>
        <w:tc>
          <w:tcPr>
            <w:tcW w:w="6215"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Период использования транспортного средства</w:t>
            </w:r>
          </w:p>
        </w:tc>
        <w:tc>
          <w:tcPr>
            <w:tcW w:w="3703" w:type="dxa"/>
            <w:tcBorders>
              <w:top w:val="single" w:sz="4" w:space="0" w:color="auto"/>
              <w:left w:val="single" w:sz="4" w:space="0" w:color="auto"/>
              <w:bottom w:val="single" w:sz="4" w:space="0" w:color="auto"/>
              <w:right w:val="single" w:sz="4" w:space="0" w:color="auto"/>
            </w:tcBorders>
            <w:hideMark/>
          </w:tcPr>
          <w:p w:rsidR="0008392E" w:rsidRPr="0008392E" w:rsidRDefault="0008392E" w:rsidP="0008392E">
            <w:pPr>
              <w:jc w:val="both"/>
              <w:rPr>
                <w:bCs/>
                <w:sz w:val="24"/>
                <w:szCs w:val="24"/>
              </w:rPr>
            </w:pPr>
            <w:r w:rsidRPr="0008392E">
              <w:rPr>
                <w:bCs/>
                <w:sz w:val="24"/>
                <w:szCs w:val="24"/>
              </w:rPr>
              <w:t>2 года</w:t>
            </w:r>
          </w:p>
        </w:tc>
      </w:tr>
    </w:tbl>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 xml:space="preserve">В хозяйстве посеяно </w:t>
      </w:r>
      <w:smartTag w:uri="urn:schemas-microsoft-com:office:smarttags" w:element="metricconverter">
        <w:smartTagPr>
          <w:attr w:name="ProductID" w:val="420 га"/>
        </w:smartTagPr>
        <w:r w:rsidRPr="0008392E">
          <w:rPr>
            <w:rFonts w:ascii="Times New Roman" w:eastAsia="Times New Roman" w:hAnsi="Times New Roman" w:cs="Times New Roman"/>
            <w:sz w:val="24"/>
            <w:szCs w:val="24"/>
          </w:rPr>
          <w:t>420 га</w:t>
        </w:r>
      </w:smartTag>
      <w:r w:rsidRPr="0008392E">
        <w:rPr>
          <w:rFonts w:ascii="Times New Roman" w:eastAsia="Times New Roman" w:hAnsi="Times New Roman" w:cs="Times New Roman"/>
          <w:sz w:val="24"/>
          <w:szCs w:val="24"/>
        </w:rPr>
        <w:t xml:space="preserve"> озимой пшеницы на зерно, которую повредили морозы. Весной </w:t>
      </w:r>
      <w:smartTag w:uri="urn:schemas-microsoft-com:office:smarttags" w:element="metricconverter">
        <w:smartTagPr>
          <w:attr w:name="ProductID" w:val="160 га"/>
        </w:smartTagPr>
        <w:r w:rsidRPr="0008392E">
          <w:rPr>
            <w:rFonts w:ascii="Times New Roman" w:eastAsia="Times New Roman" w:hAnsi="Times New Roman" w:cs="Times New Roman"/>
            <w:sz w:val="24"/>
            <w:szCs w:val="24"/>
          </w:rPr>
          <w:t>160 га</w:t>
        </w:r>
      </w:smartTag>
      <w:r w:rsidRPr="0008392E">
        <w:rPr>
          <w:rFonts w:ascii="Times New Roman" w:eastAsia="Times New Roman" w:hAnsi="Times New Roman" w:cs="Times New Roman"/>
          <w:sz w:val="24"/>
          <w:szCs w:val="24"/>
        </w:rPr>
        <w:t xml:space="preserve"> пересеяны ячменем на зерно. На оставшейся площади </w:t>
      </w:r>
      <w:smartTag w:uri="urn:schemas-microsoft-com:office:smarttags" w:element="metricconverter">
        <w:smartTagPr>
          <w:attr w:name="ProductID" w:val="260 га"/>
        </w:smartTagPr>
        <w:r w:rsidRPr="0008392E">
          <w:rPr>
            <w:rFonts w:ascii="Times New Roman" w:eastAsia="Times New Roman" w:hAnsi="Times New Roman" w:cs="Times New Roman"/>
            <w:sz w:val="24"/>
            <w:szCs w:val="24"/>
          </w:rPr>
          <w:t>260 га</w:t>
        </w:r>
      </w:smartTag>
      <w:r w:rsidRPr="0008392E">
        <w:rPr>
          <w:rFonts w:ascii="Times New Roman" w:eastAsia="Times New Roman" w:hAnsi="Times New Roman" w:cs="Times New Roman"/>
          <w:sz w:val="24"/>
          <w:szCs w:val="24"/>
        </w:rPr>
        <w:t xml:space="preserve"> урожайность пшеницы составила 15 ц с га. На площади </w:t>
      </w:r>
      <w:smartTag w:uri="urn:schemas-microsoft-com:office:smarttags" w:element="metricconverter">
        <w:smartTagPr>
          <w:attr w:name="ProductID" w:val="160 га"/>
        </w:smartTagPr>
        <w:r w:rsidRPr="0008392E">
          <w:rPr>
            <w:rFonts w:ascii="Times New Roman" w:eastAsia="Times New Roman" w:hAnsi="Times New Roman" w:cs="Times New Roman"/>
            <w:sz w:val="24"/>
            <w:szCs w:val="24"/>
          </w:rPr>
          <w:t>160 га</w:t>
        </w:r>
      </w:smartTag>
      <w:r w:rsidRPr="0008392E">
        <w:rPr>
          <w:rFonts w:ascii="Times New Roman" w:eastAsia="Times New Roman" w:hAnsi="Times New Roman" w:cs="Times New Roman"/>
          <w:sz w:val="24"/>
          <w:szCs w:val="24"/>
        </w:rPr>
        <w:t xml:space="preserve"> урожайность ячменя составила 18 ц с га. Средняя стоимость затрат на пересев ячменя составила 2150 руб. на </w:t>
      </w:r>
      <w:smartTag w:uri="urn:schemas-microsoft-com:office:smarttags" w:element="metricconverter">
        <w:smartTagPr>
          <w:attr w:name="ProductID" w:val="1 га"/>
        </w:smartTagPr>
        <w:r w:rsidRPr="0008392E">
          <w:rPr>
            <w:rFonts w:ascii="Times New Roman" w:eastAsia="Times New Roman" w:hAnsi="Times New Roman" w:cs="Times New Roman"/>
            <w:sz w:val="24"/>
            <w:szCs w:val="24"/>
          </w:rPr>
          <w:t>1 га</w:t>
        </w:r>
      </w:smartTag>
      <w:r w:rsidRPr="0008392E">
        <w:rPr>
          <w:rFonts w:ascii="Times New Roman" w:eastAsia="Times New Roman" w:hAnsi="Times New Roman" w:cs="Times New Roman"/>
          <w:sz w:val="24"/>
          <w:szCs w:val="24"/>
        </w:rPr>
        <w:t>. При заключении договора страхования страховая стоимость определена исходя из средней урожайности пшеницы 29 ц с га и прогнозируемой ее цены за 1 ц – 300 руб. Урожай был застрахован на 70%. Фактическая цена 1 ц ярового ячменя – 250 руб.</w:t>
      </w:r>
    </w:p>
    <w:p w:rsidR="0008392E" w:rsidRPr="0008392E" w:rsidRDefault="0008392E" w:rsidP="0008392E">
      <w:pPr>
        <w:spacing w:after="0" w:line="240" w:lineRule="auto"/>
        <w:ind w:firstLine="720"/>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Определить сумму ущерба страхователя и размер страхового возмещения.</w:t>
      </w:r>
    </w:p>
    <w:p w:rsidR="0008392E" w:rsidRPr="0008392E" w:rsidRDefault="0008392E" w:rsidP="0008392E">
      <w:pPr>
        <w:spacing w:after="0" w:line="240" w:lineRule="auto"/>
        <w:ind w:firstLine="720"/>
        <w:jc w:val="both"/>
        <w:rPr>
          <w:rFonts w:ascii="Times New Roman" w:eastAsia="Times New Roman" w:hAnsi="Times New Roman" w:cs="Times New Roman"/>
          <w:b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4.</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Базовая страховая премия по подгруппам договоров, относящихся к учетной группе 3, заключенных сроком на 1 год в прошедшем году: в мае – 365 тыс.руб., в июле – 240 тыс.руб., в ноябре – 415 тыс.руб.</w:t>
      </w:r>
    </w:p>
    <w:p w:rsidR="0008392E" w:rsidRPr="0008392E" w:rsidRDefault="0008392E" w:rsidP="0008392E">
      <w:pPr>
        <w:spacing w:after="0" w:line="240" w:lineRule="auto"/>
        <w:ind w:firstLine="709"/>
        <w:jc w:val="both"/>
        <w:rPr>
          <w:rFonts w:ascii="Times New Roman" w:eastAsia="Times New Roman" w:hAnsi="Times New Roman" w:cs="Times New Roman"/>
          <w:bCs/>
          <w:sz w:val="24"/>
          <w:szCs w:val="24"/>
        </w:rPr>
      </w:pPr>
      <w:r w:rsidRPr="0008392E">
        <w:rPr>
          <w:rFonts w:ascii="Times New Roman" w:eastAsia="Times New Roman" w:hAnsi="Times New Roman" w:cs="Times New Roman"/>
          <w:bCs/>
          <w:sz w:val="24"/>
          <w:szCs w:val="24"/>
        </w:rPr>
        <w:t>Определите резерв незаработанной премии на 1 января методом «1/24».</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Рассчитать нетто-ставку исходя из следующих данных. Страховая компания проводит страхование граждан от несчастных случаев: средняя страховая сумма одному договору страхования – 85 тыс.руб.; среднее страховое возмещение по одному договору страхования при наступлении страхового случая 38 тыс.руб.; вероятность наступления страхового случая по одному договору 0,03; общее количество договоров, заключенных за год – 8,9 тыс.; дисперсия страховых возмещений – 12 тыс. руб. Гарантия безопасности – 0,95.</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lastRenderedPageBreak/>
        <w:t>Вариант 5.</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Определите резерв незаработанной премии на 1 октября по двум договорам методом «</w:t>
      </w:r>
      <w:r w:rsidRPr="0008392E">
        <w:rPr>
          <w:rFonts w:ascii="Times New Roman" w:eastAsia="Times New Roman" w:hAnsi="Times New Roman" w:cs="Times New Roman"/>
          <w:bCs/>
          <w:sz w:val="24"/>
          <w:szCs w:val="24"/>
          <w:lang w:val="en-US"/>
        </w:rPr>
        <w:t>pro</w:t>
      </w:r>
      <w:r w:rsidRPr="0008392E">
        <w:rPr>
          <w:rFonts w:ascii="Times New Roman" w:eastAsia="Times New Roman" w:hAnsi="Times New Roman" w:cs="Times New Roman"/>
          <w:bCs/>
          <w:sz w:val="24"/>
          <w:szCs w:val="24"/>
        </w:rPr>
        <w:t xml:space="preserve"> </w:t>
      </w:r>
      <w:r w:rsidRPr="0008392E">
        <w:rPr>
          <w:rFonts w:ascii="Times New Roman" w:eastAsia="Times New Roman" w:hAnsi="Times New Roman" w:cs="Times New Roman"/>
          <w:bCs/>
          <w:sz w:val="24"/>
          <w:szCs w:val="24"/>
          <w:lang w:val="en-US"/>
        </w:rPr>
        <w:t>rata</w:t>
      </w:r>
      <w:r w:rsidRPr="0008392E">
        <w:rPr>
          <w:rFonts w:ascii="Times New Roman" w:eastAsia="Times New Roman" w:hAnsi="Times New Roman" w:cs="Times New Roman"/>
          <w:bCs/>
          <w:sz w:val="24"/>
          <w:szCs w:val="24"/>
        </w:rPr>
        <w:t xml:space="preserve"> </w:t>
      </w:r>
      <w:r w:rsidRPr="0008392E">
        <w:rPr>
          <w:rFonts w:ascii="Times New Roman" w:eastAsia="Times New Roman" w:hAnsi="Times New Roman" w:cs="Times New Roman"/>
          <w:bCs/>
          <w:sz w:val="24"/>
          <w:szCs w:val="24"/>
          <w:lang w:val="en-US"/>
        </w:rPr>
        <w:t>temporis</w:t>
      </w:r>
      <w:r w:rsidRPr="0008392E">
        <w:rPr>
          <w:rFonts w:ascii="Times New Roman" w:eastAsia="Times New Roman" w:hAnsi="Times New Roman" w:cs="Times New Roman"/>
          <w:bCs/>
          <w:sz w:val="24"/>
          <w:szCs w:val="24"/>
        </w:rPr>
        <w:t>». Срок действия договора страхования водного транспорта – с 18 марта по 18 декабря текущего года; страховая премия по данному договору составила 340 тыс.руб. Срок действия договора страхования грузов – с 1 января по 1 декабря текущего года; страховая премия по данному договору составила 280 тыс.руб. Вознаграждение, выплаченное за заключение первого договора, - 12 тыс.руб., второго – 10 тыс.руб. Отчисления на финансирование предупредительных мероприятий по каждому договору – 5,6 тыс.руб.</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Страховщик заключает договоры имущественного страхования. Вероятность наступления страхового случая – 0,02. Средняя страховая сумма – 1600 тыс. руб. Среднее страховое возмещение – 880 тыс. руб. Количество договоров 34000. Доля нагрузки в структуре тарифа – 22%. Гарантия безопасности – 0,9. Рассчитать нетто-ставку и брутто-ставку.</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6.</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sz w:val="24"/>
          <w:szCs w:val="24"/>
        </w:rPr>
        <w:t>В результате аварии погиб легковой автомобиль. Его страховая стоимость 770000 руб. Определите действительную стоимость автомобиля на день заключения договора, если износ автомобиля составлял 45%. Стоимость отдельных, годных для дальнейшего использования деталей — 53500 руб., расходы по приведению их в порядок — 26000 руб. Определите сумму страхового возмещения, если автомобиль был застрахован на 350 тыс.руб.</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Рассчитайте величину единовременной и годичной тарифной ставки по смешанному страхованию жизни (страхование на дожитие и на случай смерти) на срок 5 лет для лица в возрасте 48 лет при условии, что прогнозируемая на данный период норма доходности составляет 12%, нагрузка равна 5% от брутто-ставки.</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7.</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Рассчитать страховую премию, если по страхованию производственного оборудования установлены следующие параметры: нетто-ставка 7,55 руб. со 100 руб. страховой суммы, расходы на ведение дела 3,42 руб. со 100 руб. страховой суммы, затраты на превентивные мероприятия 3,7% от брутто-ставки, прибыль страховщика 4,8% от брутто-ставки, добровольная безусловная франшиза 8% от страховой суммы. Скидка за применение добровольной франшизы 2%, за соблюдение правил технической эксплуатации 3,5%, за применение автоматической системы контроля работы оборудования 3,0%. Действительная стоимость оборудования (за вычетом износа) 550 тыс. руб. Страховая сумма составляет 80% от страховой оценки.</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По условиям договора перестраховщик обязан произвести страховую выплату цеденту, в случае, если по итогам проведения операций по страхованию строений за год уровень выплат превысит 100%. При этом ответственность перестраховщика ограничивается уровнем выплат 110%. По итогам года страховщик собрал страховую премию 344 млн.руб., а выплатил страховое возмещение 396 млн.руб.</w:t>
      </w:r>
    </w:p>
    <w:p w:rsidR="0008392E" w:rsidRPr="0008392E" w:rsidRDefault="0008392E" w:rsidP="0008392E">
      <w:pPr>
        <w:spacing w:after="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Какую сумму уплатит перестраховщик цеденту?</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8.</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lastRenderedPageBreak/>
        <w:t xml:space="preserve">Задача 1. </w:t>
      </w:r>
      <w:r w:rsidRPr="0008392E">
        <w:rPr>
          <w:rFonts w:ascii="Times New Roman" w:eastAsia="Times New Roman" w:hAnsi="Times New Roman" w:cs="Times New Roman"/>
          <w:sz w:val="24"/>
          <w:szCs w:val="24"/>
        </w:rPr>
        <w:t>В регионе А число застрахованных объектов 65000 единиц, страховая сумма застрахованных объектов 340 млн. руб., число пострадавших объектов 10000 единиц, число страховых случаев 9400 единиц, страховая сумма пострадавших объектов 86 млн. руб., страховое возмещение 5 млн. руб.</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В регионе Б число застрахованных объектов 24000 единиц, страховая сумма застрахованных объектов 44 млн. руб., число пострадавших объектов 5000 единиц, число страховых случаев 1800 единиц, страховая сумма пострадавших объектов 8 млн. руб., страховое возмещение 2 млн. руб.</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 xml:space="preserve">Выбрать наименее убыточный регион. </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bCs/>
          <w:sz w:val="24"/>
          <w:szCs w:val="24"/>
        </w:rPr>
        <w:t>Определите степень вероятности дефицитности средств, используя коэффициент Ф.В.Коньшина, и сделайте выводы исходя из следующих данных. У страховой компании А страховой портфель состоит из 13550 заключенных договоров, у страховой компании Б – из 6350. У страховой компании А средняя тарифная ставка составляет 5 руб. со 100 руб. страховой суммы, у страховой компании Б – 2,8 руб. со 100 руб. страховой суммы.</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9.</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bCs/>
          <w:sz w:val="24"/>
          <w:szCs w:val="24"/>
        </w:rPr>
        <w:t>Банк застраховал риск непогашения кредита. Первый заемщик взял кредит в сумме 1750 тыс. руб. на 3,5 года. Проценты за кредит – 21% годовых. Страховой тариф – 2,2%. Второй заемщик взял кредит в сумме 2340 млн. руб. на 2 года. Проценты за кредит – 25% годовых. Страховой тариф – 3,8%.</w:t>
      </w:r>
    </w:p>
    <w:p w:rsidR="0008392E" w:rsidRPr="0008392E" w:rsidRDefault="0008392E" w:rsidP="0008392E">
      <w:pPr>
        <w:spacing w:after="0" w:line="240" w:lineRule="auto"/>
        <w:ind w:firstLine="720"/>
        <w:jc w:val="both"/>
        <w:rPr>
          <w:rFonts w:ascii="Times New Roman" w:eastAsia="Times New Roman" w:hAnsi="Times New Roman" w:cs="Times New Roman"/>
          <w:bCs/>
          <w:sz w:val="24"/>
          <w:szCs w:val="24"/>
        </w:rPr>
      </w:pPr>
      <w:r w:rsidRPr="0008392E">
        <w:rPr>
          <w:rFonts w:ascii="Times New Roman" w:eastAsia="Times New Roman" w:hAnsi="Times New Roman" w:cs="Times New Roman"/>
          <w:bCs/>
          <w:sz w:val="24"/>
          <w:szCs w:val="24"/>
        </w:rPr>
        <w:t>Предел ответственности страховщика 80%.</w:t>
      </w:r>
    </w:p>
    <w:p w:rsidR="0008392E" w:rsidRPr="0008392E" w:rsidRDefault="0008392E" w:rsidP="0008392E">
      <w:pPr>
        <w:spacing w:after="0" w:line="240" w:lineRule="auto"/>
        <w:ind w:firstLine="720"/>
        <w:jc w:val="both"/>
        <w:rPr>
          <w:rFonts w:ascii="Times New Roman" w:eastAsia="Times New Roman" w:hAnsi="Times New Roman" w:cs="Times New Roman"/>
          <w:bCs/>
          <w:sz w:val="24"/>
          <w:szCs w:val="24"/>
        </w:rPr>
      </w:pPr>
      <w:r w:rsidRPr="0008392E">
        <w:rPr>
          <w:rFonts w:ascii="Times New Roman" w:eastAsia="Times New Roman" w:hAnsi="Times New Roman" w:cs="Times New Roman"/>
          <w:bCs/>
          <w:sz w:val="24"/>
          <w:szCs w:val="24"/>
        </w:rPr>
        <w:t xml:space="preserve">Вычислите сумму страховой премии по каждому заемщику при добровольном страховании риска непогашения кредита и сумму страховых выплат страховщиком банку по второму заемщику, который не погасил своевременно задолженность по выданному кредиту. </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sz w:val="24"/>
          <w:szCs w:val="24"/>
        </w:rPr>
        <w:t>По квотному перестрахованию перестраховщик принимает на свою ответственность 15% страховой суммы по каждому договору страхования имущества предприятий, но не более 850 тыс.руб. Цедент заключил договоры страхования: первый на сумму 5000 тыс.руб., второй на сумму 5800 тыс.руб., третий на сумму 6500 тыс.руб. Финансовые возможности цедента 5000 тыс.руб.</w:t>
      </w:r>
    </w:p>
    <w:p w:rsidR="0008392E" w:rsidRPr="0008392E" w:rsidRDefault="0008392E" w:rsidP="0008392E">
      <w:pPr>
        <w:spacing w:after="0" w:line="240" w:lineRule="auto"/>
        <w:ind w:firstLine="720"/>
        <w:jc w:val="both"/>
        <w:rPr>
          <w:rFonts w:ascii="Times New Roman" w:eastAsia="Times New Roman" w:hAnsi="Times New Roman" w:cs="Times New Roman"/>
          <w:sz w:val="24"/>
          <w:szCs w:val="24"/>
        </w:rPr>
      </w:pPr>
      <w:r w:rsidRPr="0008392E">
        <w:rPr>
          <w:rFonts w:ascii="Times New Roman" w:eastAsia="Times New Roman" w:hAnsi="Times New Roman" w:cs="Times New Roman"/>
          <w:sz w:val="24"/>
          <w:szCs w:val="24"/>
        </w:rPr>
        <w:t>Какой объем страховой суммы возьмет на свою ответственность перестраховщик и соответственно получит от перестрахователя страховой премии, уплаченной страхователем, если страховой тариф – 3,5% от страховой суммы.</w:t>
      </w: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p>
    <w:p w:rsidR="0008392E" w:rsidRPr="0008392E" w:rsidRDefault="0008392E" w:rsidP="0008392E">
      <w:pPr>
        <w:spacing w:after="120" w:line="240" w:lineRule="auto"/>
        <w:ind w:left="283"/>
        <w:jc w:val="center"/>
        <w:rPr>
          <w:rFonts w:ascii="Times New Roman" w:eastAsia="Times New Roman" w:hAnsi="Times New Roman" w:cs="Times New Roman"/>
          <w:b/>
          <w:bCs/>
          <w:i/>
          <w:iCs/>
          <w:sz w:val="24"/>
          <w:szCs w:val="24"/>
        </w:rPr>
      </w:pPr>
      <w:r w:rsidRPr="0008392E">
        <w:rPr>
          <w:rFonts w:ascii="Times New Roman" w:eastAsia="Times New Roman" w:hAnsi="Times New Roman" w:cs="Times New Roman"/>
          <w:b/>
          <w:bCs/>
          <w:i/>
          <w:iCs/>
          <w:sz w:val="24"/>
          <w:szCs w:val="24"/>
        </w:rPr>
        <w:t>Вариант 10.</w:t>
      </w:r>
    </w:p>
    <w:p w:rsidR="0008392E" w:rsidRPr="0008392E" w:rsidRDefault="0008392E" w:rsidP="0008392E">
      <w:pPr>
        <w:spacing w:after="0" w:line="240" w:lineRule="auto"/>
        <w:jc w:val="both"/>
        <w:rPr>
          <w:rFonts w:ascii="Times New Roman" w:eastAsia="Times New Roman" w:hAnsi="Times New Roman" w:cs="Times New Roman"/>
          <w:sz w:val="24"/>
          <w:szCs w:val="24"/>
        </w:rPr>
      </w:pPr>
      <w:r w:rsidRPr="0008392E">
        <w:rPr>
          <w:rFonts w:ascii="Times New Roman" w:eastAsia="Times New Roman" w:hAnsi="Times New Roman" w:cs="Times New Roman"/>
          <w:b/>
          <w:bCs/>
          <w:i/>
          <w:iCs/>
          <w:sz w:val="24"/>
          <w:szCs w:val="24"/>
        </w:rPr>
        <w:t xml:space="preserve">Задача 1. </w:t>
      </w:r>
      <w:r w:rsidRPr="0008392E">
        <w:rPr>
          <w:rFonts w:ascii="Times New Roman" w:eastAsia="Times New Roman" w:hAnsi="Times New Roman" w:cs="Times New Roman"/>
          <w:sz w:val="24"/>
          <w:szCs w:val="24"/>
        </w:rPr>
        <w:t>Рассчитать сумму ущерба и страховых выплат по пропорциональной системе, осуществляемых при состраховании двумя страховщиками исходя из следующих данных. Стоимость имущества предприятия составляет 50 млн.руб., в том числе оборудования по восстановительной оценке 25 млн.руб., производственных запасов 15 млн.руб., готовой продукции на складе 10 млн. руб. Износ оборудования на момент заключения договора 34%. Объем ответственности первого страховщика – 18 млн.руб., второго страховщика – 15 млн.руб. Безусловная франшиза 5% от страховой суммы. Материальный ущерб оборудованию в результате стихийного бедствия составил 42% от его действительной стоимости, производственным запасам – 35%, готовой продукции – 30%.</w:t>
      </w:r>
    </w:p>
    <w:p w:rsidR="0008392E" w:rsidRPr="0008392E" w:rsidRDefault="0008392E" w:rsidP="0008392E">
      <w:pPr>
        <w:spacing w:after="0" w:line="240" w:lineRule="auto"/>
        <w:jc w:val="both"/>
        <w:rPr>
          <w:rFonts w:ascii="Times New Roman" w:eastAsia="Times New Roman" w:hAnsi="Times New Roman" w:cs="Times New Roman"/>
          <w:bCs/>
          <w:sz w:val="24"/>
          <w:szCs w:val="24"/>
        </w:rPr>
      </w:pPr>
      <w:r w:rsidRPr="0008392E">
        <w:rPr>
          <w:rFonts w:ascii="Times New Roman" w:eastAsia="Times New Roman" w:hAnsi="Times New Roman" w:cs="Times New Roman"/>
          <w:b/>
          <w:bCs/>
          <w:i/>
          <w:iCs/>
          <w:sz w:val="24"/>
          <w:szCs w:val="24"/>
        </w:rPr>
        <w:t xml:space="preserve">Задача 2. </w:t>
      </w:r>
      <w:r w:rsidRPr="0008392E">
        <w:rPr>
          <w:rFonts w:ascii="Times New Roman" w:eastAsia="Times New Roman" w:hAnsi="Times New Roman" w:cs="Times New Roman"/>
          <w:bCs/>
          <w:sz w:val="24"/>
          <w:szCs w:val="24"/>
        </w:rPr>
        <w:t>Базовая страховая премия по подгруппам договоров, относящихся к учетной группе 9 , заключенных сроком на 1 год, составила по кварталам прошедшего года: в первом – 1660 тыс.руб., во втором – 1230 тыс.руб., в третьем – 1850 тыс.руб., в четвертом – 1410 тыс.руб.</w:t>
      </w:r>
    </w:p>
    <w:p w:rsidR="0008392E" w:rsidRPr="0008392E" w:rsidRDefault="0008392E" w:rsidP="0008392E">
      <w:pPr>
        <w:spacing w:after="0" w:line="240" w:lineRule="auto"/>
        <w:ind w:firstLine="709"/>
        <w:jc w:val="both"/>
        <w:rPr>
          <w:rFonts w:ascii="Times New Roman" w:eastAsia="Times New Roman" w:hAnsi="Times New Roman" w:cs="Times New Roman"/>
          <w:sz w:val="24"/>
          <w:szCs w:val="24"/>
        </w:rPr>
      </w:pPr>
      <w:r w:rsidRPr="0008392E">
        <w:rPr>
          <w:rFonts w:ascii="Times New Roman" w:eastAsia="Times New Roman" w:hAnsi="Times New Roman" w:cs="Times New Roman"/>
          <w:bCs/>
          <w:sz w:val="24"/>
          <w:szCs w:val="24"/>
        </w:rPr>
        <w:t>Определите резерв незаработанной премии на 1 января методом «1/8».</w:t>
      </w:r>
    </w:p>
    <w:p w:rsidR="0008392E" w:rsidRPr="0008392E" w:rsidRDefault="0008392E" w:rsidP="0008392E">
      <w:pPr>
        <w:spacing w:after="0" w:line="240" w:lineRule="auto"/>
        <w:rPr>
          <w:rFonts w:ascii="Times New Roman" w:eastAsia="Times New Roman" w:hAnsi="Times New Roman" w:cs="Times New Roman"/>
          <w:sz w:val="24"/>
          <w:szCs w:val="24"/>
        </w:rPr>
      </w:pP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3204FE">
        <w:rPr>
          <w:rFonts w:ascii="Times New Roman" w:eastAsia="Times New Roman" w:hAnsi="Times New Roman" w:cs="Times New Roman"/>
          <w:b/>
          <w:bCs/>
          <w:sz w:val="24"/>
          <w:szCs w:val="24"/>
        </w:rPr>
        <w:lastRenderedPageBreak/>
        <w:t xml:space="preserve">УЧЕБНО-МЕТОДИЧЕСКОЕ И ИНФОРМАЦИОННОЕ ОБЕСПЕЧЕНИЕ </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3204FE">
        <w:rPr>
          <w:rFonts w:ascii="Times New Roman" w:eastAsia="Times New Roman" w:hAnsi="Times New Roman" w:cs="Times New Roman"/>
          <w:b/>
          <w:bCs/>
          <w:sz w:val="24"/>
          <w:szCs w:val="24"/>
        </w:rPr>
        <w:t xml:space="preserve">ДИСЦИПЛИНЫ </w:t>
      </w:r>
    </w:p>
    <w:p w:rsidR="003204FE" w:rsidRPr="003204FE" w:rsidRDefault="003204FE" w:rsidP="003204FE">
      <w:pPr>
        <w:widowControl w:val="0"/>
        <w:suppressAutoHyphens/>
        <w:autoSpaceDN w:val="0"/>
        <w:spacing w:after="0" w:line="240" w:lineRule="auto"/>
        <w:textAlignment w:val="baseline"/>
        <w:rPr>
          <w:rFonts w:ascii="Times New Roman" w:eastAsia="Times New Roman" w:hAnsi="Times New Roman" w:cs="Times New Roman"/>
          <w:kern w:val="3"/>
          <w:sz w:val="24"/>
          <w:szCs w:val="24"/>
        </w:rPr>
      </w:pPr>
    </w:p>
    <w:tbl>
      <w:tblPr>
        <w:tblpPr w:leftFromText="180" w:rightFromText="180" w:bottomFromText="200" w:vertAnchor="text" w:horzAnchor="margin" w:tblpXSpec="center" w:tblpY="29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4"/>
        <w:gridCol w:w="9786"/>
      </w:tblGrid>
      <w:tr w:rsidR="003204FE" w:rsidRPr="003204FE" w:rsidTr="003204FE">
        <w:trPr>
          <w:trHeight w:val="26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suppressAutoHyphens/>
              <w:autoSpaceDN w:val="0"/>
              <w:spacing w:after="0" w:line="240" w:lineRule="atLeast"/>
              <w:contextualSpacing/>
              <w:jc w:val="both"/>
              <w:textAlignment w:val="baseline"/>
              <w:rPr>
                <w:rFonts w:ascii="Times New Roman" w:eastAsia="Times New Roman" w:hAnsi="Times New Roman" w:cs="Times New Roman"/>
                <w:kern w:val="3"/>
                <w:lang w:val="de-DE" w:eastAsia="ja-JP" w:bidi="fa-IR"/>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uppressAutoHyphens/>
              <w:autoSpaceDN w:val="0"/>
              <w:spacing w:after="0" w:line="240" w:lineRule="atLeast"/>
              <w:contextualSpacing/>
              <w:textAlignment w:val="baseline"/>
              <w:rPr>
                <w:rFonts w:ascii="Times New Roman" w:eastAsia="Times New Roman" w:hAnsi="Times New Roman" w:cs="Times New Roman"/>
                <w:kern w:val="3"/>
                <w:lang w:val="de-DE" w:eastAsia="ja-JP" w:bidi="fa-IR"/>
              </w:rPr>
            </w:pPr>
            <w:r w:rsidRPr="003204FE">
              <w:rPr>
                <w:rFonts w:ascii="Times New Roman" w:eastAsia="Times New Roman" w:hAnsi="Times New Roman" w:cs="Times New Roman"/>
                <w:b/>
                <w:kern w:val="3"/>
                <w:lang w:val="de-DE" w:eastAsia="ja-JP" w:bidi="fa-IR"/>
              </w:rPr>
              <w:t xml:space="preserve">Список основной литературы </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b/>
                <w:color w:val="000000" w:themeColor="text1"/>
                <w:kern w:val="2"/>
                <w:shd w:val="clear" w:color="auto" w:fill="F8F9FA"/>
                <w:lang w:eastAsia="hi-IN" w:bidi="hi-IN"/>
              </w:rPr>
            </w:pPr>
            <w:r w:rsidRPr="003204FE">
              <w:rPr>
                <w:rFonts w:ascii="Times New Roman" w:eastAsia="SimSun" w:hAnsi="Times New Roman" w:cs="Times New Roman"/>
                <w:color w:val="000000" w:themeColor="text1"/>
                <w:kern w:val="2"/>
                <w:shd w:val="clear" w:color="auto" w:fill="F8F9FA"/>
                <w:lang w:eastAsia="hi-IN" w:bidi="hi-IN"/>
              </w:rPr>
              <w:t>Алиев, Б. Х. Страхование : учебник для студентов вузов, обучающихся по специальностям «Финансы и кредит», «Бухгалтерский учет, анализ и аудит» / Б. Х. Алиев, Ю. М. Махдиева. — Москва : ЮНИТИ-ДАНА, 2017. — 415 c. — ISBN 978-5-238-01946-8. — Текст : электронный // Электронно-библиотечная система IPR BOOKS : [сайт]. — URL: https://www.iprbookshop.ru/71061.html (дата обращения: 10.12.2021). — Режим доступа: для авторизир. пользователей</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Валько, Д. В. Страхование : учебное пособие / Д. В. Валько, И. А. Сергеичева. — Челябинск : Южно-Уральский институт управления и экономики, 2017. — 175 c. — ISBN 978-5-9909865-0-3. — Текст : электронный // Электронно-библиотечная система IPR BOOKS : [сайт]. — URL: https://www.iprbookshop.ru/81300.html (дата обращения: 10.12.2021). — Режим доступа: для авторизир. пользователей. - DOI: https://doi.org/10.23682/81300</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b/>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Иванова, А. А. Страхование жизни и здоровья : учебное пособие / А. А. Иванова. — Санкт-Петербург : Санкт-Петербургский государственный университет промышленных технологий и дизайна, 2019. — 87 c. — ISBN 978-5-7937-1653-6. — Текст : электронный // Электронно-библиотечная система IPR BOOKS : [сайт]. — URL: https://www.iprbookshop.ru/103973.html (дата обращения: 10.12.2021). — Режим доступа: для авторизир. пользователей. - DOI: https://doi.org/10.23682/103973</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Огорелкова, Н. В. Страхование. Часть 1 : учебное пособие для студентов, обучающихся по экономическим направлениям подготовки бакалавров / Н. В. Огорелкова. — Омск : Омский государственный университет им. Ф.М. Достоевского, 2016. — 104 c. — ISBN 978-5-7779-2030-0. — Текст : электронный // Электронно-библиотечная система IPR BOOKS : [сайт]. — URL: https://www.iprbookshop.ru/59658.html (дата обращения: 10.12.2021). — Режим доступа: для авторизир. пользователей</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Сафуанов, Р. М. Страхование : учебное пособие / Р. М. Сафуанов, З. Ф. Шарифьянова. — Москва : Прометей, 2018. — 144 c. — ISBN 978-5-907003-32-3. — Текст : электронный // Электронно-библиотечная система IPR BOOKS : [сайт]. — URL: https://www.iprbookshop.ru/94541.html (дата обращения: 10.12.2021). — Режим доступа: для авторизир. пользователей</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Страхование : учебник для студентов, обучающихся по специальностям «Финансы и кредит», «Бухгалтерский учет, анализ и аудит» / Ю. Т. Ахвледиани, Н. Д. Эриашвили, Н. Н. Никулина [и др.] ; под редакцией Ю. Т. Ахвледиани, В. В. Шахова. — 5-е изд. — Москва : ЮНИТИ-ДАНА, 2017. — 519 c. — ISBN 978-5-238-02322-9. — Текст : электронный // Электронно-библиотечная система IPR BOOKS : [сайт]. — URL: https://www.iprbookshop.ru/81565.html (дата обращения: 10.12.2021). — Режим доступа: для авторизир. пользователей</w:t>
            </w:r>
          </w:p>
        </w:tc>
      </w:tr>
      <w:tr w:rsidR="003204FE" w:rsidRPr="003204FE" w:rsidTr="003204FE">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ind w:left="397"/>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Турчаева, И. Н. Страхование : учебное пособие / И. Н. Турчаева. — Саратов :Ай Пи Эр Медиа, 2018. — 360 c. — ISBN 978-5-4486-0215-3. — Текст : электронный // Электронно-библиотечная система IPR BOOKS : [сайт]. — URL: https://www.iprbookshop.ru/72817.html (дата обращения: 10.12.2021). — Режим доступа: для авторизир. пользователей. - DOI: https://doi.org/10.23682/72817</w:t>
            </w:r>
          </w:p>
        </w:tc>
      </w:tr>
      <w:tr w:rsidR="003204FE" w:rsidRPr="003204FE" w:rsidTr="003204FE">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suppressAutoHyphens/>
              <w:autoSpaceDN w:val="0"/>
              <w:spacing w:after="0" w:line="240" w:lineRule="atLeast"/>
              <w:ind w:left="142"/>
              <w:jc w:val="both"/>
              <w:textAlignment w:val="baseline"/>
              <w:rPr>
                <w:rFonts w:ascii="Times New Roman" w:eastAsia="Times New Roman" w:hAnsi="Times New Roman" w:cs="Times New Roman"/>
                <w:kern w:val="3"/>
                <w:lang w:val="de-DE" w:eastAsia="ja-JP" w:bidi="fa-IR"/>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000000"/>
                <w:kern w:val="2"/>
                <w:shd w:val="clear" w:color="auto" w:fill="FFFFFF"/>
                <w:lang w:eastAsia="hi-IN" w:bidi="hi-IN"/>
              </w:rPr>
            </w:pPr>
            <w:r w:rsidRPr="003204FE">
              <w:rPr>
                <w:rFonts w:ascii="Times New Roman" w:eastAsia="SimSun" w:hAnsi="Times New Roman" w:cs="Times New Roman"/>
                <w:b/>
                <w:bCs/>
                <w:spacing w:val="-1"/>
                <w:kern w:val="2"/>
                <w:lang w:eastAsia="hi-IN" w:bidi="hi-IN"/>
              </w:rPr>
              <w:t>Список дополнительной литературы</w:t>
            </w:r>
          </w:p>
        </w:tc>
      </w:tr>
      <w:tr w:rsidR="003204FE" w:rsidRPr="003204FE" w:rsidTr="003204FE">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Ефимов, О. Н. Страхование по закону о страховом деле : учебное пособие (приложение к программе подготовки бакалавров) / О. Н. Ефимов. — Саарбрюккен : LAP LAMBERT Academic Publishing, 2012. — 687 c. — ISBN 978-3-659-98173-9. — Текст : электронный // Электронно-библиотечная система IPR BOOKS : [сайт]. — URL: https://www.iprbookshop.ru/23091.html (дата обращения: 10.12.2021). — Режим доступа: для авторизир. пользователей</w:t>
            </w:r>
          </w:p>
        </w:tc>
      </w:tr>
      <w:tr w:rsidR="003204FE" w:rsidRPr="003204FE" w:rsidTr="003204FE">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 xml:space="preserve">Немцева, Ю. В. Страхование : практикум / Ю. В. Немцева, С. В. Куликов. — Новосибирск : Новосибирский государственный университет экономики и управления «НИНХ», 2016. — 230 c. — ISBN 978-5-7014-0765-5. — Текст : электронный // Электронно-библиотечная система IPR BOOKS : [сайт]. — URL: https://www.iprbookshop.ru/87168.html (дата обращения: 10.12.2021). — Режим </w:t>
            </w:r>
            <w:r w:rsidRPr="003204FE">
              <w:rPr>
                <w:rFonts w:ascii="Times New Roman" w:eastAsia="SimSun" w:hAnsi="Times New Roman" w:cs="Times New Roman"/>
                <w:color w:val="212529"/>
                <w:kern w:val="2"/>
                <w:shd w:val="clear" w:color="auto" w:fill="F8F9FA"/>
                <w:lang w:eastAsia="hi-IN" w:bidi="hi-IN"/>
              </w:rPr>
              <w:lastRenderedPageBreak/>
              <w:t>доступа: для авторизир. пользователей. - DOI: https://doi.org/10.23682/87168</w:t>
            </w:r>
          </w:p>
        </w:tc>
      </w:tr>
      <w:tr w:rsidR="003204FE" w:rsidRPr="003204FE" w:rsidTr="003204FE">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Радостева, М. В. Основы страхования : учебное пособие / М. В. Радостева. — Москва : Московский гуманитарный университет, 2012. — 100 c. — ISBN 978-5-98079-797-3. — Текст : электронный // Электронно-библиотечная система IPR BOOKS : [сайт]. — URL: https://www.iprbookshop.ru/14521.html (дата обращения: 10.12.2021). — Режим доступа: для авторизир. пользователей</w:t>
            </w:r>
          </w:p>
        </w:tc>
      </w:tr>
      <w:tr w:rsidR="003204FE" w:rsidRPr="003204FE" w:rsidTr="003204FE">
        <w:trPr>
          <w:trHeight w:val="3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3204FE" w:rsidRPr="003204FE" w:rsidRDefault="003204FE" w:rsidP="003204FE">
            <w:pPr>
              <w:widowControl w:val="0"/>
              <w:numPr>
                <w:ilvl w:val="0"/>
                <w:numId w:val="1"/>
              </w:numPr>
              <w:suppressAutoHyphens/>
              <w:autoSpaceDN w:val="0"/>
              <w:spacing w:after="0" w:line="240" w:lineRule="atLeast"/>
              <w:contextualSpacing/>
              <w:jc w:val="both"/>
              <w:textAlignment w:val="baseline"/>
              <w:rPr>
                <w:rFonts w:ascii="Times New Roman" w:eastAsia="Times New Roman" w:hAnsi="Times New Roman" w:cs="Times New Roman"/>
                <w:lang w:eastAsia="ar-SA"/>
              </w:rPr>
            </w:pPr>
          </w:p>
        </w:tc>
        <w:tc>
          <w:tcPr>
            <w:tcW w:w="97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04FE" w:rsidRPr="003204FE" w:rsidRDefault="003204FE" w:rsidP="003204FE">
            <w:pPr>
              <w:widowControl w:val="0"/>
              <w:shd w:val="clear" w:color="auto" w:fill="FFFFFF"/>
              <w:suppressAutoHyphens/>
              <w:snapToGrid w:val="0"/>
              <w:spacing w:after="0" w:line="278" w:lineRule="exact"/>
              <w:jc w:val="both"/>
              <w:textAlignment w:val="baseline"/>
              <w:rPr>
                <w:rFonts w:ascii="Times New Roman" w:eastAsia="SimSun" w:hAnsi="Times New Roman" w:cs="Times New Roman"/>
                <w:color w:val="212529"/>
                <w:kern w:val="2"/>
                <w:shd w:val="clear" w:color="auto" w:fill="F8F9FA"/>
                <w:lang w:eastAsia="hi-IN" w:bidi="hi-IN"/>
              </w:rPr>
            </w:pPr>
            <w:r w:rsidRPr="003204FE">
              <w:rPr>
                <w:rFonts w:ascii="Times New Roman" w:eastAsia="SimSun" w:hAnsi="Times New Roman" w:cs="Times New Roman"/>
                <w:color w:val="212529"/>
                <w:kern w:val="2"/>
                <w:shd w:val="clear" w:color="auto" w:fill="F8F9FA"/>
                <w:lang w:eastAsia="hi-IN" w:bidi="hi-IN"/>
              </w:rPr>
              <w:t>Скачкова, О. А. Страхование : учебное пособие / О. А. Скачкова. — Саратов : Научная книга, 2012. — 159 c. — Текст : электронный // Электронно-библиотечная система IPR BOOKS : [сайт]. — URL: https://www.iprbookshop.ru/8226.html (дата обращения: 10.12.2021). — Режим доступа: для авторизир. пользователей</w:t>
            </w:r>
          </w:p>
        </w:tc>
      </w:tr>
    </w:tbl>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204FE">
        <w:rPr>
          <w:rFonts w:ascii="Times New Roman" w:eastAsia="Times New Roman" w:hAnsi="Times New Roman" w:cs="Times New Roman"/>
          <w:b/>
          <w:sz w:val="24"/>
          <w:szCs w:val="24"/>
        </w:rPr>
        <w:t>Периодические издания</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Журнал«Финансы»</w:t>
      </w:r>
      <w:r w:rsidRPr="003204FE">
        <w:rPr>
          <w:rFonts w:ascii="Times New Roman" w:eastAsia="Times New Roman" w:hAnsi="Times New Roman" w:cs="Tahoma"/>
          <w:color w:val="000000"/>
          <w:kern w:val="3"/>
          <w:sz w:val="24"/>
          <w:szCs w:val="24"/>
          <w:shd w:val="clear" w:color="auto" w:fill="FFFFFF"/>
          <w:lang w:eastAsia="ja-JP" w:bidi="fa-IR"/>
        </w:rPr>
        <w:t>;</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Журнал«Финансы и кредит»</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Журнал«Дайджест Финансы»</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Журнал«Страховоедело»</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 «Русский полис»</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 «Страховое ревю»</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 «Управление рисками»</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Журнал «Страховое право»</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204FE">
        <w:rPr>
          <w:rFonts w:ascii="Times New Roman" w:eastAsia="Times New Roman" w:hAnsi="Times New Roman" w:cs="Tahoma"/>
          <w:color w:val="000000"/>
          <w:kern w:val="3"/>
          <w:sz w:val="24"/>
          <w:szCs w:val="24"/>
          <w:shd w:val="clear" w:color="auto" w:fill="FFFFFF"/>
          <w:lang w:val="de-DE" w:eastAsia="ja-JP" w:bidi="fa-IR"/>
        </w:rPr>
        <w:t>Журнал «Эксперт»</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Газет</w:t>
      </w:r>
      <w:r w:rsidRPr="003204FE">
        <w:rPr>
          <w:rFonts w:ascii="Times New Roman" w:eastAsia="Times New Roman" w:hAnsi="Times New Roman" w:cs="Tahoma"/>
          <w:color w:val="000000"/>
          <w:kern w:val="3"/>
          <w:sz w:val="24"/>
          <w:szCs w:val="24"/>
          <w:shd w:val="clear" w:color="auto" w:fill="FFFFFF"/>
          <w:lang w:eastAsia="ja-JP" w:bidi="fa-IR"/>
        </w:rPr>
        <w:t xml:space="preserve">а </w:t>
      </w:r>
      <w:r w:rsidRPr="003204FE">
        <w:rPr>
          <w:rFonts w:ascii="Times New Roman" w:eastAsia="Times New Roman" w:hAnsi="Times New Roman" w:cs="Tahoma"/>
          <w:color w:val="000000"/>
          <w:kern w:val="3"/>
          <w:sz w:val="24"/>
          <w:szCs w:val="24"/>
          <w:shd w:val="clear" w:color="auto" w:fill="FFFFFF"/>
          <w:lang w:val="de-DE" w:eastAsia="ja-JP" w:bidi="fa-IR"/>
        </w:rPr>
        <w:t>«Страховая газета»</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ahoma"/>
          <w:color w:val="000000"/>
          <w:kern w:val="3"/>
          <w:sz w:val="24"/>
          <w:szCs w:val="24"/>
          <w:shd w:val="clear" w:color="auto" w:fill="FFFFFF"/>
          <w:lang w:eastAsia="ja-JP" w:bidi="fa-IR"/>
        </w:rPr>
      </w:pPr>
      <w:r w:rsidRPr="003204FE">
        <w:rPr>
          <w:rFonts w:ascii="Times New Roman" w:eastAsia="Times New Roman" w:hAnsi="Times New Roman" w:cs="Tahoma"/>
          <w:color w:val="000000"/>
          <w:kern w:val="3"/>
          <w:sz w:val="24"/>
          <w:szCs w:val="24"/>
          <w:shd w:val="clear" w:color="auto" w:fill="FFFFFF"/>
          <w:lang w:eastAsia="ja-JP" w:bidi="fa-IR"/>
        </w:rPr>
        <w:t xml:space="preserve">Газета </w:t>
      </w:r>
      <w:r w:rsidRPr="003204FE">
        <w:rPr>
          <w:rFonts w:ascii="Times New Roman" w:eastAsia="Times New Roman" w:hAnsi="Times New Roman" w:cs="Tahoma"/>
          <w:color w:val="000000"/>
          <w:kern w:val="3"/>
          <w:sz w:val="24"/>
          <w:szCs w:val="24"/>
          <w:shd w:val="clear" w:color="auto" w:fill="FFFFFF"/>
          <w:lang w:val="de-DE" w:eastAsia="ja-JP" w:bidi="fa-IR"/>
        </w:rPr>
        <w:t>«Экономика и жизнь»</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204FE">
        <w:rPr>
          <w:rFonts w:ascii="Times New Roman" w:eastAsia="Times New Roman" w:hAnsi="Times New Roman" w:cs="Tahoma"/>
          <w:color w:val="000000"/>
          <w:kern w:val="3"/>
          <w:sz w:val="24"/>
          <w:szCs w:val="24"/>
          <w:shd w:val="clear" w:color="auto" w:fill="FFFFFF"/>
          <w:lang w:eastAsia="ja-JP" w:bidi="fa-IR"/>
        </w:rPr>
        <w:t xml:space="preserve">Газета </w:t>
      </w:r>
      <w:r w:rsidRPr="003204FE">
        <w:rPr>
          <w:rFonts w:ascii="Times New Roman" w:eastAsia="Times New Roman" w:hAnsi="Times New Roman" w:cs="Tahoma"/>
          <w:color w:val="000000"/>
          <w:kern w:val="3"/>
          <w:sz w:val="24"/>
          <w:szCs w:val="24"/>
          <w:shd w:val="clear" w:color="auto" w:fill="FFFFFF"/>
          <w:lang w:val="de-DE" w:eastAsia="ja-JP" w:bidi="fa-IR"/>
        </w:rPr>
        <w:t xml:space="preserve"> «Финансовая газета»</w:t>
      </w: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204FE" w:rsidRPr="003204FE" w:rsidRDefault="003204FE" w:rsidP="003204F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204FE">
        <w:rPr>
          <w:rFonts w:ascii="Times New Roman" w:eastAsia="Times New Roman" w:hAnsi="Times New Roman" w:cs="Times New Roman"/>
          <w:b/>
          <w:sz w:val="24"/>
          <w:szCs w:val="24"/>
        </w:rPr>
        <w:t>7.2. Перечень ресурсов информационно-телекоммуникационной сети «Интернет»</w:t>
      </w:r>
    </w:p>
    <w:p w:rsidR="003204FE" w:rsidRPr="003204FE" w:rsidRDefault="003204FE" w:rsidP="003204F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r w:rsidRPr="003204FE">
        <w:rPr>
          <w:rFonts w:ascii="Times New Roman" w:eastAsia="Times New Roman" w:hAnsi="Times New Roman" w:cs="Tahoma"/>
          <w:kern w:val="3"/>
          <w:sz w:val="24"/>
          <w:szCs w:val="24"/>
          <w:lang w:eastAsia="ja-JP" w:bidi="fa-IR"/>
        </w:rPr>
        <w:t>1.</w:t>
      </w:r>
      <w:hyperlink r:id="rId6" w:tgtFrame="_blank" w:history="1">
        <w:r w:rsidRPr="003204FE">
          <w:rPr>
            <w:rFonts w:ascii="Times New Roman" w:eastAsia="Times New Roman" w:hAnsi="Times New Roman" w:cs="Tahoma"/>
            <w:color w:val="0000FF"/>
            <w:kern w:val="3"/>
            <w:sz w:val="24"/>
            <w:szCs w:val="24"/>
            <w:u w:val="single"/>
            <w:lang w:val="de-DE" w:eastAsia="ja-JP" w:bidi="fa-IR"/>
          </w:rPr>
          <w:t>www.allinsurance.ru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Страхование в России.</w:t>
      </w:r>
      <w:r w:rsidRPr="003204FE">
        <w:rPr>
          <w:rFonts w:ascii="Times New Roman" w:eastAsia="Times New Roman" w:hAnsi="Times New Roman" w:cs="Times New Roman"/>
          <w:color w:val="000000"/>
          <w:kern w:val="3"/>
          <w:sz w:val="24"/>
          <w:szCs w:val="24"/>
          <w:lang w:val="de-DE" w:eastAsia="ja-JP" w:bidi="fa-IR"/>
        </w:rPr>
        <w:t> </w:t>
      </w:r>
    </w:p>
    <w:p w:rsidR="003204FE" w:rsidRPr="003204FE" w:rsidRDefault="003204FE" w:rsidP="003204FE">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r w:rsidRPr="003204FE">
        <w:rPr>
          <w:rFonts w:ascii="Times New Roman" w:eastAsia="Times New Roman" w:hAnsi="Times New Roman" w:cs="Tahoma"/>
          <w:color w:val="000000"/>
          <w:kern w:val="3"/>
          <w:sz w:val="24"/>
          <w:szCs w:val="24"/>
          <w:shd w:val="clear" w:color="auto" w:fill="FFFFFF"/>
          <w:lang w:val="de-DE" w:eastAsia="ja-JP" w:bidi="fa-IR"/>
        </w:rPr>
        <w:t>2.</w:t>
      </w:r>
      <w:r w:rsidRPr="003204FE">
        <w:rPr>
          <w:rFonts w:ascii="Times New Roman" w:eastAsia="Times New Roman" w:hAnsi="Times New Roman" w:cs="Times New Roman"/>
          <w:color w:val="000000"/>
          <w:kern w:val="3"/>
          <w:sz w:val="24"/>
          <w:szCs w:val="24"/>
          <w:lang w:val="de-DE" w:eastAsia="ja-JP" w:bidi="fa-IR"/>
        </w:rPr>
        <w:t> </w:t>
      </w:r>
      <w:hyperlink r:id="rId7" w:history="1">
        <w:r w:rsidRPr="003204FE">
          <w:rPr>
            <w:rFonts w:ascii="Times New Roman" w:eastAsia="Times New Roman" w:hAnsi="Times New Roman" w:cs="Tahoma"/>
            <w:color w:val="0000FF"/>
            <w:kern w:val="3"/>
            <w:sz w:val="24"/>
            <w:szCs w:val="24"/>
            <w:u w:val="single"/>
            <w:lang w:val="de-DE" w:eastAsia="ja-JP" w:bidi="fa-IR"/>
          </w:rPr>
          <w:t>www.fssn.ru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Федеральная служба страхового надзора</w:t>
      </w:r>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lang w:val="de-DE" w:eastAsia="ja-JP" w:bidi="fa-IR"/>
        </w:rPr>
        <w:br/>
      </w:r>
      <w:r w:rsidRPr="003204FE">
        <w:rPr>
          <w:rFonts w:ascii="Times New Roman" w:eastAsia="Times New Roman" w:hAnsi="Times New Roman" w:cs="Tahoma"/>
          <w:color w:val="000000"/>
          <w:kern w:val="3"/>
          <w:sz w:val="24"/>
          <w:szCs w:val="24"/>
          <w:shd w:val="clear" w:color="auto" w:fill="FFFFFF"/>
          <w:lang w:val="de-DE" w:eastAsia="ja-JP" w:bidi="fa-IR"/>
        </w:rPr>
        <w:t>3.</w:t>
      </w:r>
      <w:r w:rsidRPr="003204FE">
        <w:rPr>
          <w:rFonts w:ascii="Times New Roman" w:eastAsia="Times New Roman" w:hAnsi="Times New Roman" w:cs="Times New Roman"/>
          <w:color w:val="000000"/>
          <w:kern w:val="3"/>
          <w:sz w:val="24"/>
          <w:szCs w:val="24"/>
          <w:lang w:val="de-DE" w:eastAsia="ja-JP" w:bidi="fa-IR"/>
        </w:rPr>
        <w:t> </w:t>
      </w:r>
      <w:hyperlink r:id="rId8" w:history="1">
        <w:r w:rsidRPr="003204FE">
          <w:rPr>
            <w:rFonts w:ascii="Times New Roman" w:eastAsia="Times New Roman" w:hAnsi="Times New Roman" w:cs="Tahoma"/>
            <w:color w:val="0000FF"/>
            <w:kern w:val="3"/>
            <w:sz w:val="24"/>
            <w:szCs w:val="24"/>
            <w:u w:val="single"/>
            <w:lang w:val="de-DE" w:eastAsia="ja-JP" w:bidi="fa-IR"/>
          </w:rPr>
          <w:t>www.insur-info.ru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Агентство страховых новостей</w:t>
      </w:r>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lang w:val="de-DE" w:eastAsia="ja-JP" w:bidi="fa-IR"/>
        </w:rPr>
        <w:br/>
      </w:r>
      <w:r w:rsidRPr="003204FE">
        <w:rPr>
          <w:rFonts w:ascii="Times New Roman" w:eastAsia="Times New Roman" w:hAnsi="Times New Roman" w:cs="Tahoma"/>
          <w:color w:val="000000"/>
          <w:kern w:val="3"/>
          <w:sz w:val="24"/>
          <w:szCs w:val="24"/>
          <w:shd w:val="clear" w:color="auto" w:fill="FFFFFF"/>
          <w:lang w:val="de-DE" w:eastAsia="ja-JP" w:bidi="fa-IR"/>
        </w:rPr>
        <w:t>4.</w:t>
      </w:r>
      <w:r w:rsidRPr="003204FE">
        <w:rPr>
          <w:rFonts w:ascii="Times New Roman" w:eastAsia="Times New Roman" w:hAnsi="Times New Roman" w:cs="Times New Roman"/>
          <w:color w:val="000000"/>
          <w:kern w:val="3"/>
          <w:sz w:val="24"/>
          <w:szCs w:val="24"/>
          <w:lang w:val="de-DE" w:eastAsia="ja-JP" w:bidi="fa-IR"/>
        </w:rPr>
        <w:t> </w:t>
      </w:r>
      <w:hyperlink r:id="rId9" w:history="1">
        <w:r w:rsidRPr="003204FE">
          <w:rPr>
            <w:rFonts w:ascii="Times New Roman" w:eastAsia="Times New Roman" w:hAnsi="Times New Roman" w:cs="Tahoma"/>
            <w:color w:val="0000FF"/>
            <w:kern w:val="3"/>
            <w:sz w:val="24"/>
            <w:szCs w:val="24"/>
            <w:u w:val="single"/>
            <w:lang w:val="de-DE" w:eastAsia="ja-JP" w:bidi="fa-IR"/>
          </w:rPr>
          <w:t>www.ankil.ru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Страховая консалтинговая группа «Анкил»</w:t>
      </w:r>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lang w:val="de-DE" w:eastAsia="ja-JP" w:bidi="fa-IR"/>
        </w:rPr>
        <w:br/>
      </w:r>
      <w:r w:rsidRPr="003204FE">
        <w:rPr>
          <w:rFonts w:ascii="Times New Roman" w:eastAsia="Times New Roman" w:hAnsi="Times New Roman" w:cs="Tahoma"/>
          <w:color w:val="000000"/>
          <w:kern w:val="3"/>
          <w:sz w:val="24"/>
          <w:szCs w:val="24"/>
          <w:shd w:val="clear" w:color="auto" w:fill="FFFFFF"/>
          <w:lang w:val="de-DE" w:eastAsia="ja-JP" w:bidi="fa-IR"/>
        </w:rPr>
        <w:t>5.</w:t>
      </w:r>
      <w:r w:rsidRPr="003204FE">
        <w:rPr>
          <w:rFonts w:ascii="Times New Roman" w:eastAsia="Times New Roman" w:hAnsi="Times New Roman" w:cs="Times New Roman"/>
          <w:color w:val="000000"/>
          <w:kern w:val="3"/>
          <w:sz w:val="24"/>
          <w:szCs w:val="24"/>
          <w:lang w:val="de-DE" w:eastAsia="ja-JP" w:bidi="fa-IR"/>
        </w:rPr>
        <w:t> </w:t>
      </w:r>
      <w:hyperlink r:id="rId10" w:history="1">
        <w:r w:rsidRPr="003204FE">
          <w:rPr>
            <w:rFonts w:ascii="Times New Roman" w:eastAsia="Times New Roman" w:hAnsi="Times New Roman" w:cs="Tahoma"/>
            <w:color w:val="0000FF"/>
            <w:kern w:val="3"/>
            <w:sz w:val="24"/>
            <w:szCs w:val="24"/>
            <w:u w:val="single"/>
            <w:lang w:val="de-DE" w:eastAsia="ja-JP" w:bidi="fa-IR"/>
          </w:rPr>
          <w:t>www.znay.ru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Знай страхование</w:t>
      </w:r>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lang w:val="de-DE" w:eastAsia="ja-JP" w:bidi="fa-IR"/>
        </w:rPr>
        <w:br/>
      </w:r>
      <w:r w:rsidRPr="003204FE">
        <w:rPr>
          <w:rFonts w:ascii="Times New Roman" w:eastAsia="Times New Roman" w:hAnsi="Times New Roman" w:cs="Tahoma"/>
          <w:color w:val="000000"/>
          <w:kern w:val="3"/>
          <w:sz w:val="24"/>
          <w:szCs w:val="24"/>
          <w:shd w:val="clear" w:color="auto" w:fill="FFFFFF"/>
          <w:lang w:val="de-DE" w:eastAsia="ja-JP" w:bidi="fa-IR"/>
        </w:rPr>
        <w:t>6.</w:t>
      </w:r>
      <w:r w:rsidRPr="003204FE">
        <w:rPr>
          <w:rFonts w:ascii="Times New Roman" w:eastAsia="Times New Roman" w:hAnsi="Times New Roman" w:cs="Times New Roman"/>
          <w:color w:val="000000"/>
          <w:kern w:val="3"/>
          <w:sz w:val="24"/>
          <w:szCs w:val="24"/>
          <w:lang w:val="de-DE" w:eastAsia="ja-JP" w:bidi="fa-IR"/>
        </w:rPr>
        <w:t> </w:t>
      </w:r>
      <w:hyperlink r:id="rId11" w:tgtFrame="_blank" w:history="1">
        <w:r w:rsidRPr="003204FE">
          <w:rPr>
            <w:rFonts w:ascii="Times New Roman" w:eastAsia="Times New Roman" w:hAnsi="Times New Roman" w:cs="Tahoma"/>
            <w:color w:val="0000FF"/>
            <w:kern w:val="3"/>
            <w:sz w:val="24"/>
            <w:szCs w:val="24"/>
            <w:u w:val="single"/>
            <w:lang w:val="de-DE" w:eastAsia="ja-JP" w:bidi="fa-IR"/>
          </w:rPr>
          <w:t>www.rosmedstrah.ru</w:t>
        </w:r>
      </w:hyperlink>
      <w:r w:rsidRPr="003204FE">
        <w:rPr>
          <w:rFonts w:ascii="Times New Roman" w:eastAsia="Times New Roman" w:hAnsi="Times New Roman" w:cs="Times New Roman"/>
          <w:color w:val="000000"/>
          <w:kern w:val="3"/>
          <w:sz w:val="24"/>
          <w:szCs w:val="24"/>
          <w:lang w:val="de-DE" w:eastAsia="ja-JP" w:bidi="fa-IR"/>
        </w:rPr>
        <w:t> </w:t>
      </w:r>
      <w:r w:rsidRPr="003204FE">
        <w:rPr>
          <w:rFonts w:ascii="Times New Roman" w:eastAsia="Times New Roman" w:hAnsi="Times New Roman" w:cs="Tahoma"/>
          <w:color w:val="000000"/>
          <w:kern w:val="3"/>
          <w:sz w:val="24"/>
          <w:szCs w:val="24"/>
          <w:shd w:val="clear" w:color="auto" w:fill="FFFFFF"/>
          <w:lang w:val="de-DE" w:eastAsia="ja-JP" w:bidi="fa-IR"/>
        </w:rPr>
        <w:t>— Медицинское страхование в России.</w:t>
      </w:r>
      <w:r w:rsidRPr="003204FE">
        <w:rPr>
          <w:rFonts w:ascii="Times New Roman" w:eastAsia="Times New Roman" w:hAnsi="Times New Roman" w:cs="Times New Roman"/>
          <w:color w:val="000000"/>
          <w:kern w:val="3"/>
          <w:sz w:val="24"/>
          <w:szCs w:val="24"/>
          <w:lang w:val="de-DE" w:eastAsia="ja-JP" w:bidi="fa-IR"/>
        </w:rPr>
        <w:t> </w:t>
      </w:r>
    </w:p>
    <w:p w:rsidR="003204FE" w:rsidRPr="003204FE" w:rsidRDefault="003204FE" w:rsidP="003204FE">
      <w:pPr>
        <w:rPr>
          <w:rFonts w:ascii="Calibri" w:eastAsia="Times New Roman" w:hAnsi="Calibri" w:cs="Times New Roman"/>
        </w:rPr>
      </w:pPr>
      <w:r w:rsidRPr="003204FE">
        <w:rPr>
          <w:rFonts w:ascii="Times New Roman" w:eastAsia="Times New Roman" w:hAnsi="Times New Roman" w:cs="Tahoma"/>
          <w:kern w:val="3"/>
          <w:sz w:val="24"/>
          <w:szCs w:val="24"/>
          <w:lang w:val="de-DE" w:eastAsia="ja-JP" w:bidi="fa-IR"/>
        </w:rPr>
        <w:t xml:space="preserve">Информационно-справочная система  Консультант плюс: </w:t>
      </w:r>
      <w:hyperlink r:id="rId12" w:history="1">
        <w:r w:rsidRPr="003204FE">
          <w:rPr>
            <w:rFonts w:ascii="Times New Roman" w:eastAsia="Times New Roman" w:hAnsi="Times New Roman" w:cs="Tahoma"/>
            <w:color w:val="0000FF"/>
            <w:kern w:val="3"/>
            <w:sz w:val="24"/>
            <w:szCs w:val="24"/>
            <w:u w:val="single"/>
            <w:lang w:val="de-DE" w:eastAsia="ja-JP" w:bidi="fa-IR"/>
          </w:rPr>
          <w:t>http://www.consultant.ru/</w:t>
        </w:r>
      </w:hyperlink>
    </w:p>
    <w:p w:rsidR="003A76C3" w:rsidRPr="0008392E" w:rsidRDefault="003A76C3">
      <w:pPr>
        <w:rPr>
          <w:sz w:val="24"/>
          <w:szCs w:val="24"/>
        </w:rPr>
      </w:pPr>
      <w:bookmarkStart w:id="1" w:name="_GoBack"/>
      <w:bookmarkEnd w:id="1"/>
    </w:p>
    <w:sectPr w:rsidR="003A76C3" w:rsidRPr="0008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131"/>
    <w:multiLevelType w:val="hybridMultilevel"/>
    <w:tmpl w:val="DC48339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2"/>
  </w:compat>
  <w:rsids>
    <w:rsidRoot w:val="0008392E"/>
    <w:rsid w:val="0008392E"/>
    <w:rsid w:val="003204FE"/>
    <w:rsid w:val="003A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091">
      <w:bodyDiv w:val="1"/>
      <w:marLeft w:val="0"/>
      <w:marRight w:val="0"/>
      <w:marTop w:val="0"/>
      <w:marBottom w:val="0"/>
      <w:divBdr>
        <w:top w:val="none" w:sz="0" w:space="0" w:color="auto"/>
        <w:left w:val="none" w:sz="0" w:space="0" w:color="auto"/>
        <w:bottom w:val="none" w:sz="0" w:space="0" w:color="auto"/>
        <w:right w:val="none" w:sz="0" w:space="0" w:color="auto"/>
      </w:divBdr>
    </w:div>
    <w:div w:id="427121755">
      <w:bodyDiv w:val="1"/>
      <w:marLeft w:val="0"/>
      <w:marRight w:val="0"/>
      <w:marTop w:val="0"/>
      <w:marBottom w:val="0"/>
      <w:divBdr>
        <w:top w:val="none" w:sz="0" w:space="0" w:color="auto"/>
        <w:left w:val="none" w:sz="0" w:space="0" w:color="auto"/>
        <w:bottom w:val="none" w:sz="0" w:space="0" w:color="auto"/>
        <w:right w:val="none" w:sz="0" w:space="0" w:color="auto"/>
      </w:divBdr>
    </w:div>
    <w:div w:id="13815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inf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sn.ru/"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nsurance.ru/" TargetMode="External"/><Relationship Id="rId11" Type="http://schemas.openxmlformats.org/officeDocument/2006/relationships/hyperlink" Target="http://www.rosmedstrah.ru/" TargetMode="External"/><Relationship Id="rId5" Type="http://schemas.openxmlformats.org/officeDocument/2006/relationships/webSettings" Target="webSettings.xml"/><Relationship Id="rId10" Type="http://schemas.openxmlformats.org/officeDocument/2006/relationships/hyperlink" Target="http://www.znay.ru/" TargetMode="External"/><Relationship Id="rId4" Type="http://schemas.openxmlformats.org/officeDocument/2006/relationships/settings" Target="settings.xml"/><Relationship Id="rId9" Type="http://schemas.openxmlformats.org/officeDocument/2006/relationships/hyperlink" Target="http://www.ank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4</cp:revision>
  <dcterms:created xsi:type="dcterms:W3CDTF">2021-10-17T16:44:00Z</dcterms:created>
  <dcterms:modified xsi:type="dcterms:W3CDTF">2022-12-09T05:59:00Z</dcterms:modified>
</cp:coreProperties>
</file>