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0E" w:rsidRDefault="00935F0E" w:rsidP="00935F0E">
      <w:pPr>
        <w:spacing w:after="0" w:line="240" w:lineRule="auto"/>
        <w:jc w:val="center"/>
        <w:rPr>
          <w:rFonts w:ascii="Times New Roman" w:eastAsia="Times New Roman" w:hAnsi="Times New Roman" w:cs="Times New Roman"/>
          <w:b/>
          <w:sz w:val="28"/>
          <w:szCs w:val="28"/>
          <w:lang w:eastAsia="ru-RU"/>
        </w:rPr>
      </w:pPr>
    </w:p>
    <w:p w:rsidR="00935F0E" w:rsidRPr="00935F0E" w:rsidRDefault="00935F0E" w:rsidP="00935F0E">
      <w:pPr>
        <w:spacing w:after="0" w:line="240" w:lineRule="auto"/>
        <w:jc w:val="center"/>
        <w:rPr>
          <w:rFonts w:ascii="Times New Roman" w:eastAsia="Times New Roman" w:hAnsi="Times New Roman" w:cs="Times New Roman"/>
          <w:b/>
          <w:sz w:val="28"/>
          <w:szCs w:val="28"/>
          <w:lang w:eastAsia="ru-RU"/>
        </w:rPr>
      </w:pPr>
      <w:r w:rsidRPr="00935F0E">
        <w:rPr>
          <w:rFonts w:ascii="Times New Roman" w:eastAsia="Times New Roman" w:hAnsi="Times New Roman" w:cs="Times New Roman"/>
          <w:b/>
          <w:sz w:val="28"/>
          <w:szCs w:val="28"/>
          <w:lang w:eastAsia="ru-RU"/>
        </w:rPr>
        <w:t>Министерство науки и высшего образования Российской  Федерации</w:t>
      </w:r>
    </w:p>
    <w:p w:rsidR="00935F0E" w:rsidRPr="00935F0E" w:rsidRDefault="00935F0E" w:rsidP="00935F0E">
      <w:pPr>
        <w:spacing w:after="0" w:line="240" w:lineRule="auto"/>
        <w:jc w:val="center"/>
        <w:rPr>
          <w:rFonts w:ascii="Times New Roman" w:eastAsia="Times New Roman" w:hAnsi="Times New Roman" w:cs="Times New Roman"/>
          <w:b/>
          <w:sz w:val="28"/>
          <w:szCs w:val="28"/>
          <w:lang w:eastAsia="ru-RU"/>
        </w:rPr>
      </w:pPr>
      <w:r w:rsidRPr="00935F0E">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 высшего  образования</w:t>
      </w:r>
    </w:p>
    <w:p w:rsidR="00935F0E" w:rsidRDefault="00935F0E" w:rsidP="00935F0E">
      <w:pPr>
        <w:spacing w:after="0" w:line="240" w:lineRule="auto"/>
        <w:jc w:val="center"/>
        <w:rPr>
          <w:rFonts w:ascii="Times New Roman" w:eastAsia="Times New Roman" w:hAnsi="Times New Roman" w:cs="Times New Roman"/>
          <w:b/>
          <w:sz w:val="28"/>
          <w:szCs w:val="28"/>
          <w:lang w:eastAsia="ru-RU"/>
        </w:rPr>
      </w:pPr>
      <w:r w:rsidRPr="00935F0E">
        <w:rPr>
          <w:rFonts w:ascii="Times New Roman" w:eastAsia="Times New Roman" w:hAnsi="Times New Roman" w:cs="Times New Roman"/>
          <w:b/>
          <w:sz w:val="28"/>
          <w:szCs w:val="28"/>
          <w:lang w:eastAsia="ru-RU"/>
        </w:rPr>
        <w:t>«Северо-Кавказская государственная академия»</w:t>
      </w:r>
    </w:p>
    <w:p w:rsidR="00935F0E" w:rsidRDefault="00935F0E" w:rsidP="00935F0E">
      <w:pPr>
        <w:spacing w:after="0" w:line="240" w:lineRule="auto"/>
        <w:jc w:val="center"/>
        <w:rPr>
          <w:rFonts w:ascii="Times New Roman" w:eastAsia="Times New Roman" w:hAnsi="Times New Roman" w:cs="Times New Roman"/>
          <w:b/>
          <w:sz w:val="28"/>
          <w:szCs w:val="28"/>
          <w:lang w:eastAsia="ru-RU"/>
        </w:rPr>
      </w:pPr>
    </w:p>
    <w:p w:rsidR="00935F0E" w:rsidRDefault="00935F0E" w:rsidP="00935F0E">
      <w:pPr>
        <w:spacing w:after="0" w:line="240" w:lineRule="auto"/>
        <w:rPr>
          <w:rFonts w:ascii="Times New Roman" w:eastAsia="Times New Roman" w:hAnsi="Times New Roman" w:cs="Times New Roman"/>
          <w:bCs/>
          <w:sz w:val="28"/>
          <w:szCs w:val="28"/>
          <w:lang w:eastAsia="ru-RU"/>
        </w:rPr>
      </w:pPr>
    </w:p>
    <w:p w:rsidR="00935F0E" w:rsidRPr="00935F0E" w:rsidRDefault="00935F0E" w:rsidP="00935F0E">
      <w:pPr>
        <w:spacing w:after="0" w:line="240" w:lineRule="auto"/>
        <w:rPr>
          <w:rFonts w:ascii="Times New Roman" w:eastAsia="Times New Roman" w:hAnsi="Times New Roman" w:cs="Times New Roman"/>
          <w:bCs/>
          <w:sz w:val="28"/>
          <w:szCs w:val="28"/>
          <w:lang w:eastAsia="ru-RU"/>
        </w:rPr>
      </w:pPr>
      <w:r w:rsidRPr="00935F0E">
        <w:rPr>
          <w:rFonts w:ascii="Times New Roman" w:eastAsia="Times New Roman" w:hAnsi="Times New Roman" w:cs="Times New Roman"/>
          <w:bCs/>
          <w:sz w:val="28"/>
          <w:szCs w:val="28"/>
          <w:lang w:eastAsia="ru-RU"/>
        </w:rPr>
        <w:t xml:space="preserve">Принято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935F0E">
        <w:rPr>
          <w:rFonts w:ascii="Times New Roman" w:eastAsia="Times New Roman" w:hAnsi="Times New Roman" w:cs="Times New Roman"/>
          <w:bCs/>
          <w:sz w:val="28"/>
          <w:szCs w:val="28"/>
          <w:lang w:eastAsia="ru-RU"/>
        </w:rPr>
        <w:t xml:space="preserve"> «Утверждаю»</w:t>
      </w:r>
    </w:p>
    <w:p w:rsidR="00935F0E" w:rsidRPr="00935F0E" w:rsidRDefault="00935F0E" w:rsidP="00935F0E">
      <w:pPr>
        <w:spacing w:after="0" w:line="240" w:lineRule="auto"/>
        <w:rPr>
          <w:rFonts w:ascii="Times New Roman" w:eastAsia="Times New Roman" w:hAnsi="Times New Roman" w:cs="Times New Roman"/>
          <w:bCs/>
          <w:sz w:val="28"/>
          <w:szCs w:val="28"/>
          <w:lang w:eastAsia="ru-RU"/>
        </w:rPr>
      </w:pPr>
      <w:r w:rsidRPr="00935F0E">
        <w:rPr>
          <w:rFonts w:ascii="Times New Roman" w:eastAsia="Times New Roman" w:hAnsi="Times New Roman" w:cs="Times New Roman"/>
          <w:bCs/>
          <w:sz w:val="28"/>
          <w:szCs w:val="28"/>
          <w:lang w:eastAsia="ru-RU"/>
        </w:rPr>
        <w:t xml:space="preserve">на заседании  Ученого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r w:rsidRPr="00935F0E">
        <w:rPr>
          <w:rFonts w:ascii="Times New Roman" w:eastAsia="Times New Roman" w:hAnsi="Times New Roman" w:cs="Times New Roman"/>
          <w:bCs/>
          <w:sz w:val="28"/>
          <w:szCs w:val="28"/>
          <w:lang w:eastAsia="ru-RU"/>
        </w:rPr>
        <w:t xml:space="preserve"> Ректор академии                                                                 совета академии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r w:rsidRPr="00935F0E">
        <w:rPr>
          <w:rFonts w:ascii="Times New Roman" w:eastAsia="Times New Roman" w:hAnsi="Times New Roman" w:cs="Times New Roman"/>
          <w:bCs/>
          <w:sz w:val="28"/>
          <w:szCs w:val="28"/>
          <w:lang w:eastAsia="ru-RU"/>
        </w:rPr>
        <w:t xml:space="preserve">  ____________Кочкаров Р.М.</w:t>
      </w:r>
    </w:p>
    <w:p w:rsidR="00935F0E" w:rsidRPr="00935F0E" w:rsidRDefault="00935F0E" w:rsidP="00935F0E">
      <w:pPr>
        <w:spacing w:after="0" w:line="240" w:lineRule="auto"/>
        <w:rPr>
          <w:rFonts w:ascii="Times New Roman" w:eastAsia="Times New Roman" w:hAnsi="Times New Roman" w:cs="Times New Roman"/>
          <w:bCs/>
          <w:sz w:val="28"/>
          <w:szCs w:val="28"/>
          <w:lang w:eastAsia="ru-RU"/>
        </w:rPr>
      </w:pPr>
      <w:r w:rsidRPr="00935F0E">
        <w:rPr>
          <w:rFonts w:ascii="Times New Roman" w:eastAsia="Times New Roman" w:hAnsi="Times New Roman" w:cs="Times New Roman"/>
          <w:bCs/>
          <w:sz w:val="28"/>
          <w:szCs w:val="28"/>
          <w:lang w:eastAsia="ru-RU"/>
        </w:rPr>
        <w:t xml:space="preserve">Протокол №______                                                </w:t>
      </w:r>
    </w:p>
    <w:p w:rsidR="00935F0E" w:rsidRPr="00935F0E" w:rsidRDefault="00935F0E" w:rsidP="00935F0E">
      <w:pPr>
        <w:spacing w:after="0" w:line="240" w:lineRule="auto"/>
        <w:rPr>
          <w:rFonts w:ascii="Times New Roman" w:eastAsia="Times New Roman" w:hAnsi="Times New Roman" w:cs="Times New Roman"/>
          <w:bCs/>
          <w:sz w:val="28"/>
          <w:szCs w:val="28"/>
          <w:lang w:eastAsia="ru-RU"/>
        </w:rPr>
      </w:pPr>
      <w:r w:rsidRPr="00935F0E">
        <w:rPr>
          <w:rFonts w:ascii="Times New Roman" w:eastAsia="Times New Roman" w:hAnsi="Times New Roman" w:cs="Times New Roman"/>
          <w:bCs/>
          <w:sz w:val="28"/>
          <w:szCs w:val="28"/>
          <w:lang w:eastAsia="ru-RU"/>
        </w:rPr>
        <w:t xml:space="preserve">от____________ 2021 г.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935F0E">
        <w:rPr>
          <w:rFonts w:ascii="Times New Roman" w:eastAsia="Times New Roman" w:hAnsi="Times New Roman" w:cs="Times New Roman"/>
          <w:bCs/>
          <w:sz w:val="28"/>
          <w:szCs w:val="28"/>
          <w:lang w:eastAsia="ru-RU"/>
        </w:rPr>
        <w:t xml:space="preserve">   «______»__________2021 г.</w:t>
      </w:r>
    </w:p>
    <w:p w:rsidR="00935F0E" w:rsidRPr="00935F0E" w:rsidRDefault="00935F0E" w:rsidP="00935F0E">
      <w:pPr>
        <w:spacing w:after="0" w:line="240" w:lineRule="auto"/>
        <w:jc w:val="center"/>
        <w:rPr>
          <w:rFonts w:ascii="Times New Roman" w:eastAsia="Times New Roman" w:hAnsi="Times New Roman" w:cs="Times New Roman"/>
          <w:b/>
          <w:sz w:val="28"/>
          <w:szCs w:val="28"/>
          <w:lang w:eastAsia="ru-RU"/>
        </w:rPr>
      </w:pPr>
    </w:p>
    <w:p w:rsidR="00935F0E" w:rsidRDefault="00935F0E"/>
    <w:p w:rsidR="00935F0E" w:rsidRDefault="00935F0E"/>
    <w:p w:rsidR="00935F0E" w:rsidRDefault="00935F0E" w:rsidP="00935F0E">
      <w:pPr>
        <w:spacing w:after="0" w:line="240" w:lineRule="auto"/>
        <w:jc w:val="center"/>
        <w:rPr>
          <w:rFonts w:ascii="Times New Roman" w:eastAsia="Times New Roman" w:hAnsi="Times New Roman" w:cs="Times New Roman"/>
          <w:b/>
          <w:sz w:val="32"/>
          <w:szCs w:val="32"/>
          <w:lang w:eastAsia="ru-RU"/>
        </w:rPr>
      </w:pPr>
    </w:p>
    <w:p w:rsidR="00F5298A" w:rsidRPr="00F5298A" w:rsidRDefault="00F5298A" w:rsidP="00F5298A">
      <w:pPr>
        <w:spacing w:after="0"/>
        <w:jc w:val="center"/>
        <w:rPr>
          <w:rFonts w:ascii="Times New Roman" w:eastAsia="Times New Roman" w:hAnsi="Times New Roman" w:cs="Times New Roman"/>
          <w:b/>
          <w:sz w:val="32"/>
          <w:szCs w:val="32"/>
          <w:lang w:eastAsia="ru-RU"/>
        </w:rPr>
      </w:pPr>
      <w:r w:rsidRPr="00F5298A">
        <w:rPr>
          <w:rFonts w:ascii="Times New Roman" w:eastAsia="Times New Roman" w:hAnsi="Times New Roman" w:cs="Times New Roman"/>
          <w:b/>
          <w:sz w:val="32"/>
          <w:szCs w:val="32"/>
          <w:lang w:eastAsia="ru-RU"/>
        </w:rPr>
        <w:t>Политика в отношении обработки</w:t>
      </w:r>
    </w:p>
    <w:p w:rsidR="0000741E" w:rsidRPr="00F5298A" w:rsidRDefault="00F5298A" w:rsidP="00F5298A">
      <w:pPr>
        <w:spacing w:after="0"/>
        <w:jc w:val="center"/>
        <w:rPr>
          <w:rFonts w:ascii="Times New Roman" w:eastAsia="Times New Roman" w:hAnsi="Times New Roman" w:cs="Times New Roman"/>
          <w:b/>
          <w:sz w:val="32"/>
          <w:szCs w:val="32"/>
          <w:lang w:eastAsia="ru-RU"/>
        </w:rPr>
      </w:pPr>
      <w:r w:rsidRPr="00F5298A">
        <w:rPr>
          <w:rFonts w:ascii="Times New Roman" w:eastAsia="Times New Roman" w:hAnsi="Times New Roman" w:cs="Times New Roman"/>
          <w:b/>
          <w:sz w:val="32"/>
          <w:szCs w:val="32"/>
          <w:lang w:eastAsia="ru-RU"/>
        </w:rPr>
        <w:t xml:space="preserve"> персональных данных </w:t>
      </w:r>
      <w:r w:rsidR="0000741E" w:rsidRPr="00F5298A">
        <w:rPr>
          <w:rFonts w:ascii="Times New Roman" w:eastAsia="Times New Roman" w:hAnsi="Times New Roman" w:cs="Times New Roman"/>
          <w:b/>
          <w:sz w:val="32"/>
          <w:szCs w:val="32"/>
          <w:lang w:eastAsia="ru-RU"/>
        </w:rPr>
        <w:t>федерального государственного</w:t>
      </w:r>
    </w:p>
    <w:p w:rsidR="00935F0E" w:rsidRPr="00F5298A" w:rsidRDefault="00935F0E" w:rsidP="0000741E">
      <w:pPr>
        <w:spacing w:after="0"/>
        <w:jc w:val="center"/>
        <w:rPr>
          <w:rFonts w:ascii="Times New Roman" w:eastAsia="Times New Roman" w:hAnsi="Times New Roman" w:cs="Times New Roman"/>
          <w:b/>
          <w:sz w:val="32"/>
          <w:szCs w:val="32"/>
          <w:lang w:eastAsia="ru-RU"/>
        </w:rPr>
      </w:pPr>
      <w:r w:rsidRPr="00F5298A">
        <w:rPr>
          <w:rFonts w:ascii="Times New Roman" w:eastAsia="Times New Roman" w:hAnsi="Times New Roman" w:cs="Times New Roman"/>
          <w:b/>
          <w:sz w:val="32"/>
          <w:szCs w:val="32"/>
          <w:lang w:eastAsia="ru-RU"/>
        </w:rPr>
        <w:t>бюджетного</w:t>
      </w:r>
      <w:r w:rsidR="0000741E" w:rsidRPr="00F5298A">
        <w:rPr>
          <w:rFonts w:ascii="Times New Roman" w:eastAsia="Times New Roman" w:hAnsi="Times New Roman" w:cs="Times New Roman"/>
          <w:b/>
          <w:sz w:val="32"/>
          <w:szCs w:val="32"/>
          <w:lang w:eastAsia="ru-RU"/>
        </w:rPr>
        <w:t xml:space="preserve"> </w:t>
      </w:r>
      <w:r w:rsidRPr="00F5298A">
        <w:rPr>
          <w:rFonts w:ascii="Times New Roman" w:eastAsia="Times New Roman" w:hAnsi="Times New Roman" w:cs="Times New Roman"/>
          <w:b/>
          <w:sz w:val="32"/>
          <w:szCs w:val="32"/>
          <w:lang w:eastAsia="ru-RU"/>
        </w:rPr>
        <w:t>образовательного учреждения высшего образования</w:t>
      </w:r>
    </w:p>
    <w:p w:rsidR="00935F0E" w:rsidRPr="00F5298A" w:rsidRDefault="00935F0E" w:rsidP="00935F0E">
      <w:pPr>
        <w:spacing w:after="0"/>
        <w:jc w:val="center"/>
        <w:rPr>
          <w:rFonts w:ascii="Times New Roman" w:eastAsia="Times New Roman" w:hAnsi="Times New Roman" w:cs="Times New Roman"/>
          <w:b/>
          <w:sz w:val="32"/>
          <w:szCs w:val="32"/>
          <w:lang w:eastAsia="ru-RU"/>
        </w:rPr>
      </w:pPr>
      <w:r w:rsidRPr="00F5298A">
        <w:rPr>
          <w:rFonts w:ascii="Times New Roman" w:eastAsia="Times New Roman" w:hAnsi="Times New Roman" w:cs="Times New Roman"/>
          <w:b/>
          <w:sz w:val="32"/>
          <w:szCs w:val="32"/>
          <w:lang w:eastAsia="ru-RU"/>
        </w:rPr>
        <w:t>«Северо-Кавказская государственная академия»</w:t>
      </w: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Default="00935F0E" w:rsidP="00935F0E">
      <w:pPr>
        <w:spacing w:after="0"/>
        <w:jc w:val="center"/>
        <w:rPr>
          <w:rFonts w:ascii="Times New Roman" w:eastAsia="Times New Roman" w:hAnsi="Times New Roman" w:cs="Times New Roman"/>
          <w:b/>
          <w:sz w:val="32"/>
          <w:szCs w:val="32"/>
          <w:lang w:eastAsia="ru-RU"/>
        </w:rPr>
      </w:pPr>
    </w:p>
    <w:p w:rsidR="00935F0E" w:rsidRPr="00935F0E" w:rsidRDefault="00935F0E" w:rsidP="00935F0E">
      <w:pPr>
        <w:spacing w:after="0"/>
        <w:jc w:val="both"/>
        <w:rPr>
          <w:rFonts w:ascii="Times New Roman" w:eastAsia="Times New Roman" w:hAnsi="Times New Roman" w:cs="Times New Roman"/>
          <w:b/>
          <w:sz w:val="28"/>
          <w:szCs w:val="28"/>
          <w:lang w:eastAsia="ru-RU"/>
        </w:rPr>
      </w:pPr>
      <w:r w:rsidRPr="00935F0E">
        <w:rPr>
          <w:rFonts w:ascii="Times New Roman" w:eastAsia="Times New Roman" w:hAnsi="Times New Roman" w:cs="Times New Roman"/>
          <w:b/>
          <w:sz w:val="28"/>
          <w:szCs w:val="28"/>
          <w:lang w:eastAsia="ru-RU"/>
        </w:rPr>
        <w:t>СОГЛАСОВАНО</w:t>
      </w:r>
      <w:r w:rsidR="0000741E">
        <w:rPr>
          <w:rFonts w:ascii="Times New Roman" w:eastAsia="Times New Roman" w:hAnsi="Times New Roman" w:cs="Times New Roman"/>
          <w:b/>
          <w:sz w:val="28"/>
          <w:szCs w:val="28"/>
          <w:lang w:eastAsia="ru-RU"/>
        </w:rPr>
        <w:t>:</w:t>
      </w:r>
    </w:p>
    <w:p w:rsidR="00935F0E" w:rsidRPr="00935F0E" w:rsidRDefault="00935F0E" w:rsidP="00935F0E">
      <w:pPr>
        <w:spacing w:after="0" w:line="240" w:lineRule="auto"/>
        <w:jc w:val="both"/>
        <w:rPr>
          <w:rFonts w:ascii="Times New Roman" w:eastAsia="Times New Roman" w:hAnsi="Times New Roman" w:cs="Times New Roman"/>
          <w:sz w:val="28"/>
          <w:szCs w:val="28"/>
          <w:lang w:eastAsia="ru-RU"/>
        </w:rPr>
      </w:pPr>
      <w:r w:rsidRPr="00935F0E">
        <w:rPr>
          <w:rFonts w:ascii="Times New Roman" w:eastAsia="Times New Roman" w:hAnsi="Times New Roman" w:cs="Times New Roman"/>
          <w:sz w:val="28"/>
          <w:szCs w:val="28"/>
          <w:lang w:eastAsia="ru-RU"/>
        </w:rPr>
        <w:t>Председатель профкома</w:t>
      </w:r>
    </w:p>
    <w:p w:rsidR="00935F0E" w:rsidRPr="00935F0E" w:rsidRDefault="00935F0E" w:rsidP="00935F0E">
      <w:pPr>
        <w:spacing w:after="0" w:line="240" w:lineRule="auto"/>
        <w:jc w:val="both"/>
        <w:rPr>
          <w:rFonts w:ascii="Times New Roman" w:eastAsia="Times New Roman" w:hAnsi="Times New Roman" w:cs="Times New Roman"/>
          <w:sz w:val="28"/>
          <w:szCs w:val="28"/>
          <w:lang w:eastAsia="ru-RU"/>
        </w:rPr>
      </w:pPr>
      <w:r w:rsidRPr="00935F0E">
        <w:rPr>
          <w:rFonts w:ascii="Times New Roman" w:eastAsia="Times New Roman" w:hAnsi="Times New Roman" w:cs="Times New Roman"/>
          <w:sz w:val="28"/>
          <w:szCs w:val="28"/>
          <w:lang w:eastAsia="ru-RU"/>
        </w:rPr>
        <w:t>работников академии</w:t>
      </w:r>
    </w:p>
    <w:p w:rsidR="00935F0E" w:rsidRPr="00935F0E" w:rsidRDefault="00935F0E" w:rsidP="00935F0E">
      <w:pPr>
        <w:spacing w:after="0" w:line="240" w:lineRule="auto"/>
        <w:jc w:val="both"/>
        <w:rPr>
          <w:rFonts w:ascii="Times New Roman" w:eastAsia="Times New Roman" w:hAnsi="Times New Roman" w:cs="Times New Roman"/>
          <w:sz w:val="28"/>
          <w:szCs w:val="28"/>
          <w:lang w:eastAsia="ru-RU"/>
        </w:rPr>
      </w:pPr>
      <w:r w:rsidRPr="00935F0E">
        <w:rPr>
          <w:rFonts w:ascii="Times New Roman" w:eastAsia="Times New Roman" w:hAnsi="Times New Roman" w:cs="Times New Roman"/>
          <w:sz w:val="28"/>
          <w:szCs w:val="28"/>
          <w:lang w:eastAsia="ru-RU"/>
        </w:rPr>
        <w:t>___________Бежанов М.К.</w:t>
      </w:r>
    </w:p>
    <w:p w:rsidR="00935F0E" w:rsidRPr="00935F0E" w:rsidRDefault="00935F0E" w:rsidP="00935F0E">
      <w:pPr>
        <w:spacing w:after="0" w:line="240" w:lineRule="auto"/>
        <w:jc w:val="both"/>
        <w:rPr>
          <w:rFonts w:ascii="Times New Roman" w:eastAsia="Times New Roman" w:hAnsi="Times New Roman" w:cs="Times New Roman"/>
          <w:sz w:val="28"/>
          <w:szCs w:val="28"/>
          <w:lang w:eastAsia="ru-RU"/>
        </w:rPr>
      </w:pPr>
      <w:r w:rsidRPr="00935F0E">
        <w:rPr>
          <w:rFonts w:ascii="Times New Roman" w:eastAsia="Times New Roman" w:hAnsi="Times New Roman" w:cs="Times New Roman"/>
          <w:sz w:val="28"/>
          <w:szCs w:val="28"/>
          <w:lang w:eastAsia="ru-RU"/>
        </w:rPr>
        <w:t>«______»__________2021 г.</w:t>
      </w:r>
    </w:p>
    <w:p w:rsidR="00935F0E" w:rsidRDefault="00935F0E" w:rsidP="00935F0E">
      <w:pPr>
        <w:jc w:val="both"/>
        <w:rPr>
          <w:sz w:val="32"/>
          <w:szCs w:val="32"/>
        </w:rPr>
      </w:pPr>
    </w:p>
    <w:p w:rsidR="00935F0E" w:rsidRPr="00935F0E" w:rsidRDefault="00935F0E" w:rsidP="00935F0E">
      <w:pPr>
        <w:spacing w:after="0" w:line="240" w:lineRule="auto"/>
        <w:jc w:val="center"/>
        <w:rPr>
          <w:rFonts w:ascii="Times New Roman" w:eastAsia="Times New Roman" w:hAnsi="Times New Roman" w:cs="Times New Roman"/>
          <w:sz w:val="28"/>
          <w:szCs w:val="28"/>
          <w:lang w:eastAsia="ru-RU"/>
        </w:rPr>
      </w:pPr>
      <w:r w:rsidRPr="00935F0E">
        <w:rPr>
          <w:rFonts w:ascii="Times New Roman" w:eastAsia="Times New Roman" w:hAnsi="Times New Roman" w:cs="Times New Roman"/>
          <w:sz w:val="28"/>
          <w:szCs w:val="28"/>
          <w:lang w:eastAsia="ru-RU"/>
        </w:rPr>
        <w:t>г. Черкесск</w:t>
      </w:r>
    </w:p>
    <w:p w:rsidR="00935F0E" w:rsidRPr="00935F0E" w:rsidRDefault="00935F0E" w:rsidP="00935F0E">
      <w:pPr>
        <w:spacing w:after="0" w:line="240" w:lineRule="auto"/>
        <w:jc w:val="center"/>
        <w:rPr>
          <w:rFonts w:ascii="Times New Roman" w:eastAsia="Times New Roman" w:hAnsi="Times New Roman" w:cs="Times New Roman"/>
          <w:sz w:val="28"/>
          <w:szCs w:val="28"/>
          <w:lang w:eastAsia="ru-RU"/>
        </w:rPr>
      </w:pPr>
      <w:r w:rsidRPr="00935F0E">
        <w:rPr>
          <w:rFonts w:ascii="Times New Roman" w:eastAsia="Times New Roman" w:hAnsi="Times New Roman" w:cs="Times New Roman"/>
          <w:sz w:val="28"/>
          <w:szCs w:val="28"/>
          <w:lang w:eastAsia="ru-RU"/>
        </w:rPr>
        <w:t>2021 г.</w:t>
      </w:r>
    </w:p>
    <w:p w:rsidR="00935F0E" w:rsidRDefault="00935F0E" w:rsidP="00935F0E">
      <w:pPr>
        <w:spacing w:after="0"/>
        <w:jc w:val="center"/>
        <w:rPr>
          <w:rFonts w:ascii="Times New Roman" w:eastAsia="Times New Roman" w:hAnsi="Times New Roman" w:cs="Times New Roman"/>
          <w:b/>
          <w:sz w:val="32"/>
          <w:szCs w:val="32"/>
          <w:lang w:eastAsia="ru-RU"/>
        </w:rPr>
      </w:pPr>
    </w:p>
    <w:p w:rsidR="00F5298A" w:rsidRPr="00F5298A" w:rsidRDefault="00F5298A" w:rsidP="00F5298A">
      <w:pPr>
        <w:pStyle w:val="a8"/>
        <w:numPr>
          <w:ilvl w:val="0"/>
          <w:numId w:val="38"/>
        </w:numPr>
        <w:spacing w:after="0" w:line="360" w:lineRule="auto"/>
        <w:ind w:left="0" w:firstLine="709"/>
        <w:jc w:val="both"/>
        <w:rPr>
          <w:rFonts w:ascii="Times New Roman" w:hAnsi="Times New Roman" w:cs="Times New Roman"/>
          <w:b/>
          <w:bCs/>
          <w:sz w:val="28"/>
          <w:szCs w:val="28"/>
          <w:lang w:eastAsia="ru-RU"/>
        </w:rPr>
      </w:pPr>
      <w:r w:rsidRPr="00F5298A">
        <w:rPr>
          <w:rFonts w:ascii="Times New Roman" w:hAnsi="Times New Roman" w:cs="Times New Roman"/>
          <w:b/>
          <w:bCs/>
          <w:sz w:val="28"/>
          <w:szCs w:val="28"/>
          <w:lang w:eastAsia="ru-RU"/>
        </w:rPr>
        <w:lastRenderedPageBreak/>
        <w:t>Общие положения</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 xml:space="preserve">Настоящая политика в отношении обработки персональных данных ФГБОУ ВО "СЕВКАВГА", СЕВЕРО-КАВКАЗСКАЯ ГОСУДАРСТВЕННАЯ АКАДЕМИЯ, СКГА, ИНН 0901006061 (далее - Политика) определяет: </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основные права и обязанности оператора и субъекта ПДн;</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цели обработки ПДн</w:t>
      </w:r>
      <w:r w:rsidRPr="00F5298A">
        <w:rPr>
          <w:rFonts w:ascii="Times New Roman" w:hAnsi="Times New Roman" w:cs="Times New Roman"/>
          <w:sz w:val="28"/>
          <w:szCs w:val="28"/>
          <w:lang w:val="en-US" w:eastAsia="ru-RU"/>
        </w:rPr>
        <w:t>;</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правовые основания обработки ПДн</w:t>
      </w:r>
      <w:r w:rsidRPr="00F5298A">
        <w:rPr>
          <w:rFonts w:ascii="Times New Roman" w:hAnsi="Times New Roman" w:cs="Times New Roman"/>
          <w:sz w:val="28"/>
          <w:szCs w:val="28"/>
          <w:lang w:val="en-US" w:eastAsia="ru-RU"/>
        </w:rPr>
        <w:t>;</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объем и категории обрабатываемых ПДн;</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категории (виды) обрабатываемых субъектов ПДн;</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порядок и условия обработки ПДн;</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взаимодействие с третьими лицами при обработке ПДн;</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принятые меры, предусмотренные . 2 ст. 18.1, ч. 1 ст. 19 Федерального закона «О персональных данных»;</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условия прекращения обработки персональных данных;</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сроки хранения персональных данных</w:t>
      </w:r>
      <w:r w:rsidRPr="00F5298A">
        <w:rPr>
          <w:rFonts w:ascii="Times New Roman" w:hAnsi="Times New Roman" w:cs="Times New Roman"/>
          <w:sz w:val="28"/>
          <w:szCs w:val="28"/>
          <w:lang w:val="en-US" w:eastAsia="ru-RU"/>
        </w:rPr>
        <w:t>;</w:t>
      </w:r>
    </w:p>
    <w:p w:rsidR="00F5298A" w:rsidRPr="00F5298A" w:rsidRDefault="00F5298A" w:rsidP="00F5298A">
      <w:pPr>
        <w:pStyle w:val="a8"/>
        <w:numPr>
          <w:ilvl w:val="0"/>
          <w:numId w:val="39"/>
        </w:numPr>
        <w:spacing w:after="0" w:line="360" w:lineRule="auto"/>
        <w:ind w:left="0"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регламент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Политика разработана с учетом рекомендаций Федеральной службы в сфере связи, информационных технологий и массовых коммуникаций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ведет свою деятельность по адресу: 369001, Карачаево-Черкесская Респ</w:t>
      </w:r>
      <w:r w:rsidR="00916542">
        <w:rPr>
          <w:rFonts w:ascii="Times New Roman" w:hAnsi="Times New Roman" w:cs="Times New Roman"/>
          <w:sz w:val="28"/>
          <w:szCs w:val="28"/>
          <w:lang w:eastAsia="ru-RU"/>
        </w:rPr>
        <w:t>ублика</w:t>
      </w:r>
      <w:r w:rsidRPr="00F5298A">
        <w:rPr>
          <w:rFonts w:ascii="Times New Roman" w:hAnsi="Times New Roman" w:cs="Times New Roman"/>
          <w:sz w:val="28"/>
          <w:szCs w:val="28"/>
          <w:lang w:eastAsia="ru-RU"/>
        </w:rPr>
        <w:t>, г Черкесск, ул</w:t>
      </w:r>
      <w:r w:rsidR="00916542">
        <w:rPr>
          <w:rFonts w:ascii="Times New Roman" w:hAnsi="Times New Roman" w:cs="Times New Roman"/>
          <w:sz w:val="28"/>
          <w:szCs w:val="28"/>
          <w:lang w:eastAsia="ru-RU"/>
        </w:rPr>
        <w:t>.</w:t>
      </w:r>
      <w:r w:rsidRPr="00F5298A">
        <w:rPr>
          <w:rFonts w:ascii="Times New Roman" w:hAnsi="Times New Roman" w:cs="Times New Roman"/>
          <w:sz w:val="28"/>
          <w:szCs w:val="28"/>
          <w:lang w:eastAsia="ru-RU"/>
        </w:rPr>
        <w:t xml:space="preserve"> Ставропольская, д</w:t>
      </w:r>
      <w:r w:rsidR="00916542">
        <w:rPr>
          <w:rFonts w:ascii="Times New Roman" w:hAnsi="Times New Roman" w:cs="Times New Roman"/>
          <w:sz w:val="28"/>
          <w:szCs w:val="28"/>
          <w:lang w:eastAsia="ru-RU"/>
        </w:rPr>
        <w:t>.</w:t>
      </w:r>
      <w:r w:rsidRPr="00F5298A">
        <w:rPr>
          <w:rFonts w:ascii="Times New Roman" w:hAnsi="Times New Roman" w:cs="Times New Roman"/>
          <w:sz w:val="28"/>
          <w:szCs w:val="28"/>
          <w:lang w:eastAsia="ru-RU"/>
        </w:rPr>
        <w:t xml:space="preserve"> 36</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lastRenderedPageBreak/>
        <w:t>Проректор по безопасности и вопросам противодействия идеологии терроризма  Гапов Ренат Рафаэлевич назначен ответственным за организацию обработки персональных данных. База данных информации, содержащей персональные данные граждан Российской Федерации, находится по адресу: 369001, Карачаево-Черкесская Респ</w:t>
      </w:r>
      <w:r w:rsidR="00916542">
        <w:rPr>
          <w:rFonts w:ascii="Times New Roman" w:hAnsi="Times New Roman" w:cs="Times New Roman"/>
          <w:sz w:val="28"/>
          <w:szCs w:val="28"/>
          <w:lang w:eastAsia="ru-RU"/>
        </w:rPr>
        <w:t>ублика</w:t>
      </w:r>
      <w:r w:rsidRPr="00F5298A">
        <w:rPr>
          <w:rFonts w:ascii="Times New Roman" w:hAnsi="Times New Roman" w:cs="Times New Roman"/>
          <w:sz w:val="28"/>
          <w:szCs w:val="28"/>
          <w:lang w:eastAsia="ru-RU"/>
        </w:rPr>
        <w:t>, г Черкесск, ул</w:t>
      </w:r>
      <w:r w:rsidR="00916542">
        <w:rPr>
          <w:rFonts w:ascii="Times New Roman" w:hAnsi="Times New Roman" w:cs="Times New Roman"/>
          <w:sz w:val="28"/>
          <w:szCs w:val="28"/>
          <w:lang w:eastAsia="ru-RU"/>
        </w:rPr>
        <w:t>.</w:t>
      </w:r>
      <w:r w:rsidRPr="00F5298A">
        <w:rPr>
          <w:rFonts w:ascii="Times New Roman" w:hAnsi="Times New Roman" w:cs="Times New Roman"/>
          <w:sz w:val="28"/>
          <w:szCs w:val="28"/>
          <w:lang w:eastAsia="ru-RU"/>
        </w:rPr>
        <w:t xml:space="preserve"> Ставропольская, д</w:t>
      </w:r>
      <w:r w:rsidR="00916542">
        <w:rPr>
          <w:rFonts w:ascii="Times New Roman" w:hAnsi="Times New Roman" w:cs="Times New Roman"/>
          <w:sz w:val="28"/>
          <w:szCs w:val="28"/>
          <w:lang w:eastAsia="ru-RU"/>
        </w:rPr>
        <w:t>.</w:t>
      </w:r>
      <w:r w:rsidRPr="00F5298A">
        <w:rPr>
          <w:rFonts w:ascii="Times New Roman" w:hAnsi="Times New Roman" w:cs="Times New Roman"/>
          <w:sz w:val="28"/>
          <w:szCs w:val="28"/>
          <w:lang w:eastAsia="ru-RU"/>
        </w:rPr>
        <w:t xml:space="preserve"> 36.</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Документ принят с целью обеспечения защиты прав и свобод субъекта персональных данных при обработке его персональных данных.</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Положения Политики служат основой для разработки локальных нормативных актов, регламентирующих в ФГБОУ ВО "СЕВКАВГА", СЕВЕРО-КАВКАЗСКАЯ ГОСУДАРСТВЕННАЯ АКАДЕМИЯ, СКГА вопросы обработки персональных данных работников ФГБОУ ВО "СЕВКАВГА", СЕВЕРО-КАВКАЗСКАЯ ГОСУДАРСТВЕННАЯ АКАДЕМИЯ, СКГА и других субъектов персональных данных.</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Все работники Оператора, в обязательном порядке должны быть ознакомлены с настоящим Положением для последующего его исполнения в ходе выполнения должностных обязанностей.</w:t>
      </w:r>
    </w:p>
    <w:p w:rsid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 xml:space="preserve">Действующая редакция Политики, содержит сведения, подлежащие раскрытию в соответствии с ч. 1 ст. 14 ФЗ «О персональных данных» и является общедоступным документом, доступна любому Пользователю сети Интернет при переходе по ссылке: </w:t>
      </w:r>
      <w:hyperlink r:id="rId8" w:history="1">
        <w:r w:rsidR="00916542" w:rsidRPr="00BE1872">
          <w:rPr>
            <w:rStyle w:val="aa"/>
            <w:rFonts w:ascii="Times New Roman" w:hAnsi="Times New Roman" w:cs="Times New Roman"/>
            <w:sz w:val="28"/>
            <w:szCs w:val="28"/>
            <w:lang w:eastAsia="ru-RU"/>
          </w:rPr>
          <w:t>https://ncsa.ru</w:t>
        </w:r>
      </w:hyperlink>
    </w:p>
    <w:p w:rsidR="00916542" w:rsidRDefault="00916542" w:rsidP="00F5298A">
      <w:pPr>
        <w:spacing w:after="0" w:line="360" w:lineRule="auto"/>
        <w:ind w:firstLine="709"/>
        <w:jc w:val="both"/>
        <w:rPr>
          <w:rFonts w:ascii="Times New Roman" w:hAnsi="Times New Roman" w:cs="Times New Roman"/>
          <w:sz w:val="28"/>
          <w:szCs w:val="28"/>
          <w:lang w:eastAsia="ru-RU"/>
        </w:rPr>
      </w:pPr>
    </w:p>
    <w:p w:rsidR="00D410EE" w:rsidRDefault="00D410EE" w:rsidP="00F5298A">
      <w:pPr>
        <w:spacing w:after="0" w:line="360" w:lineRule="auto"/>
        <w:ind w:firstLine="709"/>
        <w:jc w:val="both"/>
        <w:rPr>
          <w:rFonts w:ascii="Times New Roman" w:hAnsi="Times New Roman" w:cs="Times New Roman"/>
          <w:sz w:val="28"/>
          <w:szCs w:val="28"/>
          <w:lang w:eastAsia="ru-RU"/>
        </w:rPr>
      </w:pPr>
    </w:p>
    <w:p w:rsidR="00D410EE" w:rsidRDefault="00D410EE" w:rsidP="00F5298A">
      <w:pPr>
        <w:spacing w:after="0" w:line="360" w:lineRule="auto"/>
        <w:ind w:firstLine="709"/>
        <w:jc w:val="both"/>
        <w:rPr>
          <w:rFonts w:ascii="Times New Roman" w:hAnsi="Times New Roman" w:cs="Times New Roman"/>
          <w:sz w:val="28"/>
          <w:szCs w:val="28"/>
          <w:lang w:eastAsia="ru-RU"/>
        </w:rPr>
      </w:pPr>
    </w:p>
    <w:p w:rsidR="00916542" w:rsidRDefault="00916542" w:rsidP="00F5298A">
      <w:pPr>
        <w:spacing w:after="0" w:line="360" w:lineRule="auto"/>
        <w:ind w:firstLine="709"/>
        <w:jc w:val="both"/>
        <w:rPr>
          <w:rFonts w:ascii="Times New Roman" w:hAnsi="Times New Roman" w:cs="Times New Roman"/>
          <w:sz w:val="28"/>
          <w:szCs w:val="28"/>
          <w:lang w:eastAsia="ru-RU"/>
        </w:rPr>
      </w:pPr>
    </w:p>
    <w:p w:rsidR="00916542" w:rsidRDefault="00916542" w:rsidP="00F5298A">
      <w:pPr>
        <w:spacing w:after="0" w:line="360" w:lineRule="auto"/>
        <w:ind w:firstLine="709"/>
        <w:jc w:val="both"/>
        <w:rPr>
          <w:rFonts w:ascii="Times New Roman" w:hAnsi="Times New Roman" w:cs="Times New Roman"/>
          <w:sz w:val="28"/>
          <w:szCs w:val="28"/>
          <w:lang w:eastAsia="ru-RU"/>
        </w:rPr>
      </w:pPr>
    </w:p>
    <w:p w:rsidR="00916542" w:rsidRDefault="00916542" w:rsidP="00F5298A">
      <w:pPr>
        <w:spacing w:after="0" w:line="360" w:lineRule="auto"/>
        <w:ind w:firstLine="709"/>
        <w:jc w:val="both"/>
        <w:rPr>
          <w:rFonts w:ascii="Times New Roman" w:hAnsi="Times New Roman" w:cs="Times New Roman"/>
          <w:sz w:val="28"/>
          <w:szCs w:val="28"/>
          <w:lang w:eastAsia="ru-RU"/>
        </w:rPr>
      </w:pPr>
    </w:p>
    <w:p w:rsidR="00916542" w:rsidRDefault="00916542" w:rsidP="00F5298A">
      <w:pPr>
        <w:spacing w:after="0" w:line="360" w:lineRule="auto"/>
        <w:ind w:firstLine="709"/>
        <w:jc w:val="both"/>
        <w:rPr>
          <w:rFonts w:ascii="Times New Roman" w:hAnsi="Times New Roman" w:cs="Times New Roman"/>
          <w:sz w:val="28"/>
          <w:szCs w:val="28"/>
          <w:lang w:eastAsia="ru-RU"/>
        </w:rPr>
      </w:pPr>
    </w:p>
    <w:p w:rsidR="00916542" w:rsidRPr="00F5298A" w:rsidRDefault="00916542" w:rsidP="00F5298A">
      <w:pPr>
        <w:spacing w:after="0" w:line="360" w:lineRule="auto"/>
        <w:ind w:firstLine="709"/>
        <w:jc w:val="both"/>
        <w:rPr>
          <w:rFonts w:ascii="Times New Roman" w:hAnsi="Times New Roman" w:cs="Times New Roman"/>
          <w:sz w:val="28"/>
          <w:szCs w:val="28"/>
          <w:lang w:eastAsia="ru-RU"/>
        </w:rPr>
      </w:pPr>
    </w:p>
    <w:p w:rsidR="00F5298A" w:rsidRDefault="00F5298A" w:rsidP="009165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Таблица 1. - «Перечень сокращений»</w:t>
      </w:r>
    </w:p>
    <w:p w:rsidR="00916542" w:rsidRDefault="00916542" w:rsidP="00916542">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a7"/>
        <w:tblW w:w="0" w:type="auto"/>
        <w:tblLook w:val="04A0"/>
      </w:tblPr>
      <w:tblGrid>
        <w:gridCol w:w="5114"/>
        <w:gridCol w:w="5154"/>
      </w:tblGrid>
      <w:tr w:rsidR="00F5298A" w:rsidRPr="00F5298A" w:rsidTr="00916542">
        <w:tc>
          <w:tcPr>
            <w:tcW w:w="5114" w:type="dxa"/>
          </w:tcPr>
          <w:p w:rsidR="00F5298A" w:rsidRPr="00F5298A" w:rsidRDefault="00F5298A" w:rsidP="00F5298A">
            <w:pPr>
              <w:spacing w:line="360" w:lineRule="auto"/>
              <w:ind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Сокращение</w:t>
            </w:r>
          </w:p>
        </w:tc>
        <w:tc>
          <w:tcPr>
            <w:tcW w:w="5154" w:type="dxa"/>
          </w:tcPr>
          <w:p w:rsidR="00F5298A" w:rsidRPr="00F5298A" w:rsidRDefault="00F5298A" w:rsidP="00F5298A">
            <w:pPr>
              <w:spacing w:line="360" w:lineRule="auto"/>
              <w:ind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Расшифровка сокращения</w:t>
            </w:r>
          </w:p>
        </w:tc>
      </w:tr>
      <w:tr w:rsidR="00F5298A" w:rsidRPr="00F5298A" w:rsidTr="00916542">
        <w:tc>
          <w:tcPr>
            <w:tcW w:w="5114"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ПДн</w:t>
            </w:r>
          </w:p>
        </w:tc>
        <w:tc>
          <w:tcPr>
            <w:tcW w:w="5154" w:type="dxa"/>
          </w:tcPr>
          <w:p w:rsidR="00F5298A" w:rsidRPr="00F5298A" w:rsidRDefault="00F5298A" w:rsidP="00916542">
            <w:pPr>
              <w:spacing w:line="360" w:lineRule="auto"/>
              <w:ind w:firstLine="709"/>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Персональные данные</w:t>
            </w:r>
          </w:p>
        </w:tc>
      </w:tr>
      <w:tr w:rsidR="00F5298A" w:rsidRPr="00F5298A" w:rsidTr="00916542">
        <w:tc>
          <w:tcPr>
            <w:tcW w:w="5114"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w:t>
            </w:r>
          </w:p>
        </w:tc>
        <w:tc>
          <w:tcPr>
            <w:tcW w:w="5154" w:type="dxa"/>
          </w:tcPr>
          <w:p w:rsidR="00F5298A" w:rsidRPr="00F5298A" w:rsidRDefault="00F5298A" w:rsidP="00916542">
            <w:pPr>
              <w:spacing w:line="360" w:lineRule="auto"/>
              <w:ind w:firstLine="709"/>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ФГБОУ ВО "СЕВКАВГА", СЕВЕРО-КАВКАЗСКАЯ ГОСУДАРСТВЕННАЯ АКАДЕМИЯ, СКГА</w:t>
            </w:r>
          </w:p>
        </w:tc>
      </w:tr>
      <w:tr w:rsidR="00F5298A" w:rsidRPr="00F5298A" w:rsidTr="00916542">
        <w:tc>
          <w:tcPr>
            <w:tcW w:w="5114"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Политика</w:t>
            </w:r>
          </w:p>
        </w:tc>
        <w:tc>
          <w:tcPr>
            <w:tcW w:w="5154"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Политика ФГБОУ ВО "СЕВКАВГА", СЕВЕРО-КАВКАЗСКАЯ ГОСУДАРСТВЕННАЯ АКАДЕМИЯ, СКГА в отношении обработки персональных данных </w:t>
            </w:r>
          </w:p>
        </w:tc>
      </w:tr>
    </w:tbl>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Таблица 2. - «Термины и определения»</w:t>
      </w:r>
    </w:p>
    <w:tbl>
      <w:tblPr>
        <w:tblStyle w:val="a7"/>
        <w:tblW w:w="0" w:type="auto"/>
        <w:tblLook w:val="04A0"/>
      </w:tblPr>
      <w:tblGrid>
        <w:gridCol w:w="5129"/>
        <w:gridCol w:w="5139"/>
      </w:tblGrid>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Термин</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Определение термина</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Персональные данные</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Субъект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w:t>
            </w:r>
            <w:r w:rsidRPr="00F5298A">
              <w:rPr>
                <w:rFonts w:ascii="Times New Roman" w:eastAsia="Times New Roman" w:hAnsi="Times New Roman" w:cs="Times New Roman"/>
                <w:color w:val="000000" w:themeColor="text1"/>
                <w:sz w:val="28"/>
                <w:szCs w:val="28"/>
                <w:lang w:eastAsia="ru-RU"/>
              </w:rPr>
              <w:lastRenderedPageBreak/>
              <w:t>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Обработка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r w:rsidRPr="00F5298A">
              <w:rPr>
                <w:rFonts w:ascii="Times New Roman" w:hAnsi="Times New Roman" w:cs="Times New Roman"/>
                <w:sz w:val="28"/>
                <w:szCs w:val="28"/>
              </w:rPr>
              <w:t xml:space="preserve"> </w:t>
            </w:r>
            <w:r w:rsidRPr="00F5298A">
              <w:rPr>
                <w:rFonts w:ascii="Times New Roman" w:eastAsia="Times New Roman" w:hAnsi="Times New Roman" w:cs="Times New Roman"/>
                <w:color w:val="000000" w:themeColor="text1"/>
                <w:sz w:val="28"/>
                <w:szCs w:val="28"/>
                <w:lang w:eastAsia="ru-RU"/>
              </w:rPr>
              <w:t>Обработка персональных данных включает в себя, в том числе: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сбор;</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запись; </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систематизацию; </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накопление;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хранение;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уточнение (обновление, изменение);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извлечение;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использование;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передачу (распространение, предоставление, доступ);</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обезличивание;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блокирование; </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удаление;</w:t>
            </w:r>
          </w:p>
          <w:p w:rsidR="00F5298A" w:rsidRPr="00F5298A" w:rsidRDefault="00F5298A" w:rsidP="00F5298A">
            <w:pPr>
              <w:pStyle w:val="a8"/>
              <w:numPr>
                <w:ilvl w:val="0"/>
                <w:numId w:val="40"/>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уничтожение.</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Автоматизированная обработка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Распространение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Предоставление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Блокирование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Уничтожение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Уничтожение персональных данных – действия, в результате которых становится невозможным восстановить содержание персональных </w:t>
            </w:r>
            <w:r w:rsidRPr="00F5298A">
              <w:rPr>
                <w:rFonts w:ascii="Times New Roman" w:eastAsia="Times New Roman" w:hAnsi="Times New Roman" w:cs="Times New Roman"/>
                <w:color w:val="000000" w:themeColor="text1"/>
                <w:sz w:val="28"/>
                <w:szCs w:val="28"/>
                <w:lang w:eastAsia="ru-RU"/>
              </w:rPr>
              <w:lastRenderedPageBreak/>
              <w:t>данных в информационной системе персональных данных и (или) в результате которых уничтожаются материальные носители персональных данных.</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Обезличивание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Информационная система персональных данных</w:t>
            </w:r>
          </w:p>
        </w:tc>
        <w:tc>
          <w:tcPr>
            <w:tcW w:w="513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F5298A" w:rsidRPr="00F5298A" w:rsidTr="00916542">
        <w:tc>
          <w:tcPr>
            <w:tcW w:w="5129" w:type="dxa"/>
          </w:tcPr>
          <w:p w:rsidR="00F5298A" w:rsidRPr="00F5298A" w:rsidRDefault="00F5298A" w:rsidP="00F5298A">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Трансграничная передача персональных данных</w:t>
            </w:r>
          </w:p>
        </w:tc>
        <w:tc>
          <w:tcPr>
            <w:tcW w:w="5139" w:type="dxa"/>
          </w:tcPr>
          <w:p w:rsidR="00916542" w:rsidRPr="00F5298A" w:rsidRDefault="00F5298A" w:rsidP="00916542">
            <w:pPr>
              <w:spacing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bl>
    <w:p w:rsidR="00F5298A" w:rsidRPr="00F5298A" w:rsidRDefault="00F5298A" w:rsidP="00F5298A">
      <w:pPr>
        <w:pStyle w:val="a8"/>
        <w:numPr>
          <w:ilvl w:val="0"/>
          <w:numId w:val="38"/>
        </w:numPr>
        <w:spacing w:after="0" w:line="360" w:lineRule="auto"/>
        <w:ind w:left="0" w:firstLine="709"/>
        <w:jc w:val="both"/>
        <w:rPr>
          <w:rFonts w:ascii="Times New Roman" w:hAnsi="Times New Roman" w:cs="Times New Roman"/>
          <w:b/>
          <w:bCs/>
          <w:sz w:val="28"/>
          <w:szCs w:val="28"/>
          <w:lang w:eastAsia="ru-RU"/>
        </w:rPr>
      </w:pPr>
      <w:r w:rsidRPr="00F5298A">
        <w:rPr>
          <w:rFonts w:ascii="Times New Roman" w:hAnsi="Times New Roman" w:cs="Times New Roman"/>
          <w:b/>
          <w:bCs/>
          <w:sz w:val="28"/>
          <w:szCs w:val="28"/>
          <w:lang w:eastAsia="ru-RU"/>
        </w:rPr>
        <w:lastRenderedPageBreak/>
        <w:t>Правовые основания обработки персональных данных</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других физических лиц, персональные данные которых обрабатываются в информационной системе ФГБОУ ВО "СЕВКАВГА", СЕВЕРО-КАВКАЗСКАЯ ГОСУДАРСТВЕННАЯ АКАДЕМИЯ, СКГА. При обработке персональных данных, оператор руководствуется следующими правовыми основаниями:</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 xml:space="preserve">Федеральным законом от 06.04.2011 г. № 63-ФЗ "Об электронной подписи", Конституцией Российской Федерации (ст.ст.23, 24), Трудовым кодексом Российской Федерации (ст.ст.65, 66, 86-90, 166), Налоговым кодексом Российской Федерации (ст.ст.226, 230), Гражданским кодексом Российской Федерации (гл.гл.39, 40, 52), Федеральным законом N 273-ФЗ от 29.12.2012 "Об образовании в Российской Федерации"; Федеральным законом от 01.04.1996 № 27-ФЗ «Об индивидуальном (персонифицированном) учете в системе обязательного пенсионного страхования» (ст.ст.6, 9, 11), Федеральным законом от 15.12.2001 № 167-ФЗ «Об обязательном пенсионном страховании в Российской Федерации» (ст.11), Федеральным законом от 29.11.2010 № 326-ФЗ «Об обязательном медицинском страховании в Российской Федерации» (ст.38), Федеральным законом от 29.12.2006 № 255-ФЗ «Об обязательном социальном страховании на случай временной нетрудоспособности и в связи с материнством» (ч.4 ст.13), Федеральным законом от 28.12.2013 № 426-ФЗ «О специальной оценке условий труда» (ч.2 ст.4, ст.ст.7, 8),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(п.2), Положением, утвержденным постановлением Правительства РФ от 27 ноября 2006 г. № 719 (п. 7 ст. 8 Закона от 28 марта 1998 г. № 53-ФЗ) (п.32), Федеральным законом от 08.02.1998 № 14-ФЗ </w:t>
      </w:r>
      <w:r w:rsidRPr="00F5298A">
        <w:rPr>
          <w:rFonts w:ascii="Times New Roman" w:hAnsi="Times New Roman" w:cs="Times New Roman"/>
          <w:sz w:val="28"/>
          <w:szCs w:val="28"/>
          <w:lang w:eastAsia="ru-RU"/>
        </w:rPr>
        <w:lastRenderedPageBreak/>
        <w:t>«Об обществах с ограниченной ответственностью» (ст. 31.1), Постановлением Минтруда Российской Федерации, Минобразования Российской Федерации от 13.01.2003 № 1/29 «Об утверждении Порядка обучения по охране труда и проверки знаний требований охраны труда работников организаций» (п.1.2), Уставом ФГБОУ ВО "СЕВКАВГА", СЕВЕРО-КАВКАЗСКАЯ ГОСУДАРСТВЕННАЯ АКАДЕМИЯ, СКГА, Согласиями субъектов персональных данных на обработку их персональных данных, а также договорами, выгодоприобретателем или поручителем в которых являются субъекты персональных данных.</w:t>
      </w:r>
    </w:p>
    <w:p w:rsidR="00F5298A" w:rsidRPr="00F5298A" w:rsidRDefault="00F5298A" w:rsidP="00F5298A">
      <w:pPr>
        <w:pStyle w:val="a8"/>
        <w:numPr>
          <w:ilvl w:val="0"/>
          <w:numId w:val="38"/>
        </w:numPr>
        <w:spacing w:after="0" w:line="360" w:lineRule="auto"/>
        <w:ind w:left="0" w:firstLine="709"/>
        <w:jc w:val="both"/>
        <w:rPr>
          <w:rFonts w:ascii="Times New Roman" w:hAnsi="Times New Roman" w:cs="Times New Roman"/>
          <w:b/>
          <w:bCs/>
          <w:sz w:val="28"/>
          <w:szCs w:val="28"/>
          <w:lang w:eastAsia="ru-RU"/>
        </w:rPr>
      </w:pPr>
      <w:r w:rsidRPr="00F5298A">
        <w:rPr>
          <w:rFonts w:ascii="Times New Roman" w:hAnsi="Times New Roman" w:cs="Times New Roman"/>
          <w:b/>
          <w:bCs/>
          <w:sz w:val="28"/>
          <w:szCs w:val="28"/>
          <w:lang w:eastAsia="ru-RU"/>
        </w:rPr>
        <w:t>Цели и принципы обработки персональных данных</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обрабатывает персональные данные работников Оператора в рамках правоотношений, урегулированных Трудовым Кодексом Российской Федерации от 30 декабря 2001 г. № 197-ФЗ (далее — ТК РФ), в том числе главой 14 ТК РФ, касающейся защиты персональных данных работников.</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не принимает решения, затрагивающие интересы работников, основываясь на их персональных данных, полученных электронным образом или исключительно в результате автоматизированной обработки.</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защищает персональные данные работников за счет собственных средств в порядке, установленном ТК РФ, ФЗ «О персональных данных» и иными федеральными законами.</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знакомит работников и их представителей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разрешает доступ к персональным данным работников только допущенным лицам, которые имеют право получать только те данные, которые необходимы для выполнения их функций.</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 xml:space="preserve">Оператор получает все персональные данные работников у них самих. Если данные работника возможно получить только у третьей стороны, Оператор заранее уведомляет об этом работника и получает его письменное согласие. Оператор </w:t>
      </w:r>
      <w:r w:rsidRPr="00F5298A">
        <w:rPr>
          <w:rFonts w:ascii="Times New Roman" w:hAnsi="Times New Roman" w:cs="Times New Roman"/>
          <w:sz w:val="28"/>
          <w:szCs w:val="28"/>
          <w:lang w:eastAsia="ru-RU"/>
        </w:rPr>
        <w:lastRenderedPageBreak/>
        <w:t>сообщает работнику о целях, источниках, способах получения, а также о характере подлежащих получению данных и последствиях отказа работника дать письменное согласие на их получение.</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обрабатывает персональные данные работников в течение срока действия трудового договора.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от 31 июля 1998 г. № 146-ФЗ, ч. 1 ст. 29 Федерального закона «О бухгалтерском учёте» от 6 декабря 2011 г. № 402-ФЗ и иными нормативными правовыми актами.</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ст. 10 ФЗ «О персональных данных».</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не сообщает третьей стороне персональные данные работника без его письменного согласия, кроме случаев, когда это необходимо для предупреждения угрозы жизни и здоровью работника, а также в других случаях, предусмотренных ТК РФ, ФЗ «О персональных данных» или иными федеральными законами.</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Оператор передаёт персональные данные работников их представителям в порядке, установленном ТК РФ, ФЗ «О персональных данных» и иными федеральными законами, и ограничивает эту информацию только теми данными, которые необходимы для выполнения представителями их функций.</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Работник может получить свободный бесплатный доступ к информации о его персональных данных и об обработке этих данных. Работник может получить копию любой записи, содержащей его персональные данные, за исключением случаев, предусмотренных федеральным законом.</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 xml:space="preserve">Работник может требовать исключить или исправить свои неверные или неполные персональные данные, а также данные, обработанные с нарушением </w:t>
      </w:r>
      <w:r w:rsidRPr="00F5298A">
        <w:rPr>
          <w:rFonts w:ascii="Times New Roman" w:hAnsi="Times New Roman" w:cs="Times New Roman"/>
          <w:sz w:val="28"/>
          <w:szCs w:val="28"/>
          <w:lang w:eastAsia="ru-RU"/>
        </w:rPr>
        <w:lastRenderedPageBreak/>
        <w:t>требований ТК РФ, ФЗ «О персональных данных» или иного федерального закона.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 Работник может дополнить персональные данные оценочного характера заявлением, выражающим его собственную точку зрения.</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Работник может требовать известить всех лиц, которым ранее были сообщены его неверные или неполные персональные данные, обо всех произведенных в них исключениях, исправлениях или дополнениях.</w:t>
      </w:r>
    </w:p>
    <w:p w:rsidR="00F5298A" w:rsidRPr="00F5298A" w:rsidRDefault="00F5298A" w:rsidP="00F5298A">
      <w:pPr>
        <w:spacing w:after="0" w:line="360" w:lineRule="auto"/>
        <w:ind w:firstLine="709"/>
        <w:jc w:val="both"/>
        <w:rPr>
          <w:rFonts w:ascii="Times New Roman" w:hAnsi="Times New Roman" w:cs="Times New Roman"/>
          <w:sz w:val="28"/>
          <w:szCs w:val="28"/>
          <w:lang w:eastAsia="ru-RU"/>
        </w:rPr>
      </w:pPr>
      <w:r w:rsidRPr="00F5298A">
        <w:rPr>
          <w:rFonts w:ascii="Times New Roman" w:hAnsi="Times New Roman" w:cs="Times New Roman"/>
          <w:sz w:val="28"/>
          <w:szCs w:val="28"/>
          <w:lang w:eastAsia="ru-RU"/>
        </w:rPr>
        <w:t>Работник может обжаловать в суд любые неправомерные действия или бездействие Оператора при обработке и защите его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Цели  обработки персональных данных ФГБОУ ВО "СЕВКАВГА", СЕВЕРО-КАВКАЗСКАЯ ГОСУДАРСТВЕННАЯ АКАДЕМИЯ, СКГА, которые относятся к трудовому законодательству:</w:t>
      </w:r>
    </w:p>
    <w:p w:rsidR="00F5298A" w:rsidRPr="00F5298A" w:rsidRDefault="00F5298A" w:rsidP="00F5298A">
      <w:pPr>
        <w:pStyle w:val="a8"/>
        <w:numPr>
          <w:ilvl w:val="0"/>
          <w:numId w:val="4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Соблюдение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сотрудников и руководителя;</w:t>
      </w:r>
    </w:p>
    <w:p w:rsidR="00F5298A" w:rsidRPr="00F5298A" w:rsidRDefault="00F5298A" w:rsidP="00F5298A">
      <w:pPr>
        <w:pStyle w:val="a8"/>
        <w:numPr>
          <w:ilvl w:val="0"/>
          <w:numId w:val="4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Ведение бухгалтерского учета, осуществление расчета и выплаты сотрудникам и руководителю причитающейся им заработной платы, компенсаций и премий, осуществление пенсионных и налоговых отчислений;</w:t>
      </w:r>
    </w:p>
    <w:p w:rsidR="00F5298A" w:rsidRPr="00F5298A" w:rsidRDefault="00F5298A" w:rsidP="00F5298A">
      <w:pPr>
        <w:pStyle w:val="a8"/>
        <w:numPr>
          <w:ilvl w:val="0"/>
          <w:numId w:val="4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Осуществление расследования и учета несчастных случаев, происшедших с сотрудниками и иными лицами при исполнении ими своих трудовых функций, а также в иных случаях, предусмотренных трудовым законодательством и иные цели.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Вид деятельности ФГБОУ ВО "СЕВКАВГА", СЕВЕРО-КАВКАЗСКАЯ ГОСУДАРСТВЕННАЯ АКАДЕМИЯ, СКГА предполагает обязательства по сбору, обработке, систематизации и хранении информации по физическим лицам с целями, которые не относятся к трудовому законодательству, включая осуществление хозяйственной деятельности, предусмотренной учредительными </w:t>
      </w:r>
      <w:r w:rsidRPr="00F5298A">
        <w:rPr>
          <w:rFonts w:ascii="Times New Roman" w:eastAsia="Times New Roman" w:hAnsi="Times New Roman" w:cs="Times New Roman"/>
          <w:color w:val="000000" w:themeColor="text1"/>
          <w:sz w:val="28"/>
          <w:szCs w:val="28"/>
          <w:lang w:eastAsia="ru-RU"/>
        </w:rPr>
        <w:lastRenderedPageBreak/>
        <w:t xml:space="preserve">документами ФГБОУ ВО "СЕВКАВГА", СЕВЕРО-КАВКАЗСКАЯ ГОСУДАРСТВЕННАЯ АКАДЕМИЯ, СКГА, а именно: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поставка товаров, выполнение работ и оказание услуг, в пользу ФГБОУ ВО "СЕВКАВГА", СЕВЕРО-КАВКАЗСКАЯ ГОСУДАРСТВЕННАЯ АКАДЕМИЯ, СКГА со стороны контрагентов (поставщиков), а также осуществление процедур закупок у указанных контрагентов и ведение деловых переговоров с указанными контрагентами;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осуществление взаимных расчетов с контрагентами (клиентами, агентами, партнерами, подрядчиками, поставщиками);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рассмотрение и учет обращений (запросов, предложений, комментариев, претензий, благодарностей), поступающих от контрагентов (клиентов) и иных лиц, а также осуществление информационного обслуживания указанных лиц;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предложение своих услуг действительным и потенциальным контрагентам (клиентам), а также участие в процедурах закупок указанных лиц и ведение деловых переговоров с указанными лицами; принятие мер должной осмотрительности при взаимодействии с действительными и потенциальными контрагентами (агентами, партнерами, подрядчиками, поставщиками), включающее в себя оценку соответствующих юридических, финансовых, репутационных и иных рисков;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оформление доверенностей в рамках наделения сотрудников и иных лиц специальными полномочиями для выполнения возложенных на них трудовых функций и (или) представления интересов ФГБОУ ВО "СЕВКАВГА", СЕВЕРО-КАВКАЗСКАЯ ГОСУДАРСТВЕННАЯ АКАДЕМИЯ, СКГА;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участие в гражданском, арбитражном, уголовном, административном процессах, а также исполнение судебных актов; соблюдение трудового законодательства и иных актов, содержащих нормы трудового права, включая учет </w:t>
      </w:r>
      <w:r w:rsidRPr="00F5298A">
        <w:rPr>
          <w:rFonts w:ascii="Times New Roman" w:eastAsia="Times New Roman" w:hAnsi="Times New Roman" w:cs="Times New Roman"/>
          <w:color w:val="000000" w:themeColor="text1"/>
          <w:sz w:val="28"/>
          <w:szCs w:val="28"/>
          <w:lang w:eastAsia="ru-RU"/>
        </w:rPr>
        <w:lastRenderedPageBreak/>
        <w:t xml:space="preserve">труда и его оплаты, принятие управленческих и кадровых решений в отношении сотрудников, контроль над трудовой дисциплиной;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организация обучения, инструктажа, проверки знаний сотрудников и иных лиц по охране труда и технике безопасности, а также проведение специальной оценки условий труда;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осуществление надлежащего учета, хранения и уничтожения по истечении сроков хранения отдельных категорий материальных носителей информации; </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связь с субъектами ПДн по вопросам, относящимся к предметам деятельности, а также взаимодействие с должностными/физическими лицами, представляющими юридические лица и индивидуальных предпринимателей, по вопросам сотрудничества с ФГБОУ ВО "СЕВКАВГА", СЕВЕРО-КАВКАЗСКАЯ ГОСУДАРСТВЕННАЯ АКАДЕМИЯ, СКГА; организация и (или) осуществление  обучения, повышения квалификации и проверки знаний для своих сотрудников;выполнение принятых на себя социальных обязательств в отношении сотрудников в виде предоставления им возможности участвовать в программах добровольного медицинского страхования, страхования жизни, страхования от несчастных случаев, страхования на случай возникновения критических заболеваний, а также страхования от несчастных случаев при выезде за рубеж;выявление нарушений состояния здоровья и медицинских противопоказаний к работе у сотрудников (включая организацию проведения медицинских осмотров и организацию медицинского наркологического освидетельствования на состояние опьянения);осуществление расследования и учета несчастных случаев, происшедших с сотрудниками и иными лицами при исполнении ими своих трудовых функций, а также в иных случаях, предусмотренных трудовым законодательством;предоставление служебных транспортных средств сотрудникам для обеспечения текущей деятельности, для учета и возмещения расходов на эксплуатацию предоставленных транспортных </w:t>
      </w:r>
      <w:r w:rsidRPr="00F5298A">
        <w:rPr>
          <w:rFonts w:ascii="Times New Roman" w:eastAsia="Times New Roman" w:hAnsi="Times New Roman" w:cs="Times New Roman"/>
          <w:color w:val="000000" w:themeColor="text1"/>
          <w:sz w:val="28"/>
          <w:szCs w:val="28"/>
          <w:lang w:eastAsia="ru-RU"/>
        </w:rPr>
        <w:lastRenderedPageBreak/>
        <w:t>средств, для контроля надлежащего использования и сохранности предоставленных транспортных средств;организация оформления зарплатных карт для сотрудников;осуществление отчислений страховых взносов в НПФ;обеспечение пропускного режима;публикация данных сотрудников на сайте организации, внутренних справочниках;ведение кадрового резерва;оценка удовлетворенности контрагентов (клиентов) услугами, которые им были оказаны со стороны ФГБОУ ВО "СЕВКАВГА", СЕВЕРО-КАВКАЗСКАЯ ГОСУДАРСТВЕННАЯ АКАДЕМИЯ, СКГА, а также осуществление контроля качества обслуживания указанных контрагентов и иных лиц;организация и проведение стимулирующих мероприятий, направленных на повышение узнаваемости и потребительской лояльности в отношении ФГБОУ ВО "СЕВКАВГА", СЕВЕРО-КАВКАЗСКАЯ ГОСУДАРСТВЕННАЯ АКАДЕМИЯ, СКГА, а также продвижение услуг и информирование о предложениях;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Обработка персональных данных осуществляется на основе общих принципов:</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законности заранее определенных конкретных целей и способов обработки персональных данных;</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обеспечения надлежащей защиты персональных данных;</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соответствия целей обработки персональных целям, заранее определенным и заявленным при сборе персональных данных;</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соответствия объема, характера и способов обработки персональных данных целям обработки персональных данных;</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хранения персональных данных осуществляется в форме, позволяющей определить Субъекта персональных данных, не дольше, чем того требуют цели обработки;</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уничтожения персональных данных по достижении целей обработки, если срок хранения персональных данных не установлен законодательством РФ:</w:t>
      </w:r>
    </w:p>
    <w:p w:rsidR="00F5298A" w:rsidRPr="00F5298A" w:rsidRDefault="00F5298A" w:rsidP="00F5298A">
      <w:pPr>
        <w:pStyle w:val="a8"/>
        <w:numPr>
          <w:ilvl w:val="0"/>
          <w:numId w:val="4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обеспечения конфиденциальности и безопасности обрабатываемых персональных данных.</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Перечень субъектов, персональные данные которых обрабатываются в ФГБОУ ВО "СЕВКАВГА", СЕВЕРО-КАВКАЗСКАЯ ГОСУДАРСТВЕННАЯ АКАДЕМИЯ, СКГА</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информационной системе ФГБОУ ВО "СЕВКАВГА", СЕВЕРО-КАВКАЗСКАЯ ГОСУДАРСТВЕННАЯ АКАДЕМИЯ, СКГА обрабатываются персональные данные следующих категорий физических лиц:</w:t>
      </w:r>
    </w:p>
    <w:p w:rsid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физические лица, состоящие в трудовых отношениях, и их родственники;физические лица, состоявшие в трудовых отношениях;соискатели на замещение вакантных должностей;Контрагенты (должностные лица) контрагентов-организаций, индивидуальных предпринимателей (клиенты, агенты, партнеры, подрядчики, поставщики) и их представители; потенциальные контрагенты (клиенты, агенты, партнеры, подрядчики, поставщики) и их представители;Физические лица – получатели услуг со стороны ФГБОУ ВО "СЕВКАВГА", СЕВЕРО-КАВКАЗСКАЯ ГОСУДАРСТВЕННАЯ АКАДЕМИЯ, СКГА и их законные представители.</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Перечень персональных данных, обрабатываемых в ФГБОУ ВО "СЕВКАВГА", СЕВЕРО-КАВКАЗСКАЯ ГОСУДАРСТВЕННАЯ АКАДЕМИЯ, СКГА</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Перечень персональных данных, обрабатываемых в ФГБОУ ВО "СЕВКАВГА", СЕВЕРО-КАВКАЗСКАЯ ГОСУДАРСТВЕННАЯ АКАДЕМИЯ, СКГА определяется в соответствии с законодательством Российской Федерации и локальными нормативными актами ФГБОУ ВО "СЕВКАВГА", СЕВЕРО-КАВКАЗСКАЯ ГОСУДАРСТВЕННАЯ АКАДЕМИЯ, СКГА с учетом целей </w:t>
      </w:r>
      <w:r w:rsidRPr="00F5298A">
        <w:rPr>
          <w:rFonts w:ascii="Times New Roman" w:eastAsia="Times New Roman" w:hAnsi="Times New Roman" w:cs="Times New Roman"/>
          <w:color w:val="000000" w:themeColor="text1"/>
          <w:sz w:val="28"/>
          <w:szCs w:val="28"/>
          <w:lang w:eastAsia="ru-RU"/>
        </w:rPr>
        <w:lastRenderedPageBreak/>
        <w:t>обработки персональных данных, указанных в разделе 3 Политики для каждой информационной системы ПДн. К ним относятся:</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фамилия, имя, отчество, дата рождения, место рождения, адрес, семейное положение, образование, профессия, доходы, предыдущие фамилия, имя, отчество, если изменялись; наименование и реквизиты (серия и номер, дата выдачи, наименование и код выдавшего органа) документа, удостоверяющего личность лица на территории Российской Федерации; адрес регистрации; имущественное положение; гражданство; идентификационный номер налогоплательщика (ИНН); страховой номер индивидуального лицевого счета (СНИЛС); сведения о доходах за предыдущий период до текущего трудоустройства; сведения о размере оклада; сведения о начисленной и удержанной заработной плате; сведения о начисленных и уплаченных страховых взносах; сведения о премиях; сведения о периодических выплатах; сведения о сумме дополнительного вознаграждения; страховые взносы на ОПС; страховые взносы на ОМС; налоговые вычеты; сведения о воинском учете; номер контактного телефона; контактный адрес электронной почты; сведения об образовании, квалификации, специальности, переподготовке; наименование и реквизиты (серия и номер, дата выдачи, наименование выдавшего органа) документа об образовании, квалификации, специальности; сведения (дата, период, наименование организации, проводившей обучение) о прохождении обучения (повышения квалификации, переподготовке); наименование и реквизиты (серия и номер, дата выдачи, наименование проводившей обучение организации, наименование выдавшего органа) документа о прохождении обучения (повышения квалификации, переподготовке); наименование мест предыдущих трудоустройств, а также занимаемых должностей; сведения о периоде и продолжительности работы в местах предыдущих трудоустройств; сведения о дополнительных компетенциях, знаниях и навыках; сведения о знании и об уровне владения иностранными языками; сведения о знании и об уровне владения программным обеспечением; наименование должности; наименование структурного подразделения; </w:t>
      </w:r>
      <w:r w:rsidRPr="00F5298A">
        <w:rPr>
          <w:rFonts w:ascii="Times New Roman" w:eastAsia="Times New Roman" w:hAnsi="Times New Roman" w:cs="Times New Roman"/>
          <w:color w:val="000000" w:themeColor="text1"/>
          <w:sz w:val="28"/>
          <w:szCs w:val="28"/>
          <w:lang w:eastAsia="ru-RU"/>
        </w:rPr>
        <w:lastRenderedPageBreak/>
        <w:t>наименование и адрес текущего места трудоустройства; реквизиты (сведения о дате заключения и номер) трудового договора; дата приема на работу; дата вступления в должность; сведения о факте и дате прекращения трудового договора; реквизиты (серия и номер, дата выдачи, наименование выдавшего органа) трудовой книжки; наименование профессии; сведения о трудовом стаже; табельный номер; сведения о месте и дате направления в командировку; сведения о факте, периоде и продолжительности нахождения в командировке; сведения о сумме произведенных командировочных расходов.</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а также биометрических персональных данных в ФГБОУ ВО "СЕВКАВГА", СЕВЕРО-КАВКАЗСКАЯ ГОСУДАРСТВЕННАЯ АКАДЕМИЯ, СКГА не осуществляется.</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целях индексации сайта ncsa.ru поисковыми системами yandex.ru и google.ru, а также учета частоты посещения страниц, Оператор использует службы сбора статистики посетителей технологии cookies. В момент посещения пользователем той или иной страницы Оператора, браузер пользователя, выполняя сервисные коды служб статистики, передает в них информацию о факте посещения страницы, о времени посещения и времени нахождения на странице, об адресе страницы, с которой произошел переход па текущую страницу. IP-адрес, данные об аппаратных событиях, файлы cookies, сведения о местоположении, уникальные номера приложений. Обработка персональных данных осуществляется в целях улучшения работы сайга Оператора, совершенствования программных продуктов Оператора, определения предпочтений пользователя, предоставления целевой информации по продуктам и услугам Оператора.</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lastRenderedPageBreak/>
        <w:t>Трансграничная передача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не производит трансграничную передачу персональных данных.</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Перечень действий, совершаемых оператором с персональными данными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осуществляет:</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сбор:</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систематизацию;</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накопление;</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хранение;</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уточнение (обновление, изменение);</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использование;</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передачу (распространение, предоставление, доступ);</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блокирование;</w:t>
      </w:r>
    </w:p>
    <w:p w:rsidR="00F5298A" w:rsidRPr="00F5298A" w:rsidRDefault="00F5298A" w:rsidP="00F5298A">
      <w:pPr>
        <w:pStyle w:val="a8"/>
        <w:numPr>
          <w:ilvl w:val="0"/>
          <w:numId w:val="4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уничтожение персональных данных.</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Способы обработки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зависимости от информационной системы, используемой Оператором, обработка персональных данных может осуществляться путем:</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смешанной обработки с передачей по внутренней сети Оператора с передачей по сети интернет; </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автоматизированной обработки без передачи по внутренней сети Оператора с передачей по сети интернет;</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смешанной обработки без передачи по внутренней сети Оператора без передачи по сети интернет.</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Сроки обработки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Обработка персональных данных Оператором, в том числе их хранение, осуществляется в течение сроков, установленных действующим законодательством, а также локальными нормативными актами. Обработка </w:t>
      </w:r>
      <w:r w:rsidRPr="00F5298A">
        <w:rPr>
          <w:rFonts w:ascii="Times New Roman" w:eastAsia="Times New Roman" w:hAnsi="Times New Roman" w:cs="Times New Roman"/>
          <w:color w:val="000000" w:themeColor="text1"/>
          <w:sz w:val="28"/>
          <w:szCs w:val="28"/>
          <w:lang w:eastAsia="ru-RU"/>
        </w:rPr>
        <w:lastRenderedPageBreak/>
        <w:t>избыточных категорий персональных данных и\или превышение допустимых сроков хранения – не допускается.</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Порядок и условия обработки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целях внутреннего информационного обеспечения Оператор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номер телефона (рабочего, сотового), адрес электронной почты, иные персональные данные, сообщаемые субъектом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Доступ к обрабатываемым Оператором персональным данным разрешается только работникам Оператора, занимающим должности, включенные в перечень </w:t>
      </w:r>
      <w:r w:rsidRPr="00F5298A">
        <w:rPr>
          <w:rFonts w:ascii="Times New Roman" w:eastAsia="Times New Roman" w:hAnsi="Times New Roman" w:cs="Times New Roman"/>
          <w:color w:val="000000" w:themeColor="text1"/>
          <w:sz w:val="28"/>
          <w:szCs w:val="28"/>
          <w:lang w:eastAsia="ru-RU"/>
        </w:rPr>
        <w:lastRenderedPageBreak/>
        <w:t>должностей при замещении которых осуществляется обработка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осуществляет передачу персональных данных государственным органам в рамках и в соответствии с законодательством РФ.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Доступ к обрабатываемым персональным данным предоставляется только тем работникам Оператора, которым он необходим в связи с исполнением ими своих должностных обязанностей и с соблюдением принципов персональной ответственности.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обеспечивает раздельное хранение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Хранение материальных носителей персональных данных осуществляется Оператором с соблюдением условий, обеспечивающих сохранность персональных данных и исключающих несанкционированный доступ к ним.</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иное не предусмотрено договором;</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не вправе осуществлять обработку без согласия Субъекта персональных данных на основаниях, предусмотренных Федеральным законом от 27.07.2006 N 152-ФЗ «О персональных данных» или иными федеральными законами;</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иное не предусмотрено иным соглашением между оператором и Субъектом персональных данных.</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Порядок и условия обработки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Субъекты персональных данных имеют право па:</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полную информацию об их персональных данных, обрабатываемых Оператором;</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па доступ к относящимся к ним медицинским данным с помощью медицинского специалиста по их выбору;</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пели обработки;</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отзыв согласия на обработку персональных данных;</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принятие предусмотренных законом мер по защите своих прав;</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обжалование действия или бездействия Оператором,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5298A" w:rsidRPr="00F5298A" w:rsidRDefault="00F5298A" w:rsidP="00F5298A">
      <w:pPr>
        <w:pStyle w:val="a8"/>
        <w:numPr>
          <w:ilvl w:val="0"/>
          <w:numId w:val="44"/>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осуществление иных нрав, предусмотренных законодательством Российской Федерации.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связи с тем, что безопасность определяется не только уровнем защиты портала, к которому подключается Субъект персональных данных, но и уровнем защиты рабочего места, с которого осуществляется доступ, для безопасной работы субъект персональных данных/пользователь должен следовать следующим рекомендациям:</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использовать на рабочем месте исключительно лицензионное программное обеспечение;</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устанавливать все необходимые обновления безопасности, рекомендуемые производителем программного обеспечения;</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устанавливать и регулярно обновлять лицензионное антивирусное программное обеспечение, регулярно проводить проверку на отсутствие вирусов;</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не загружать программ и данных из непроверенных источников, не посещать сан ты сомнительного содержания;</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не заходить в личный кабинет со случайных компьютеров, интернет-кафе либо иных не доверенных рабочих мест;</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не передавать кому-либо токены для авторизации на портале, либо информацию для входа в личный кабинет, следить за сохранностью средств доступа.</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использовании Субъектом ПДн функционала программного обеспечения Оператора может применяться технология cookies. Субъект ПДн вправе ограничить или запретить использование технологии cookies путем применения соответствующих настроек в браузере.</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Обеспечение защиты персональных данных при их обработке Оператором</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w:t>
      </w:r>
      <w:r w:rsidRPr="00F5298A">
        <w:rPr>
          <w:rFonts w:ascii="Times New Roman" w:eastAsia="Times New Roman" w:hAnsi="Times New Roman" w:cs="Times New Roman"/>
          <w:color w:val="000000" w:themeColor="text1"/>
          <w:sz w:val="28"/>
          <w:szCs w:val="28"/>
          <w:lang w:eastAsia="ru-RU"/>
        </w:rPr>
        <w:lastRenderedPageBreak/>
        <w:t>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назначение Оператором ответственного за обработку ПДн и ответственного за безопасность при обработке ПДн;</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издание Оператором документов, определяющих политику оператора в отношении обработки персональных данных, локальных нормативных актов по вопросам обработки персональных данных, а также локальных нормативных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Оператором мер по обеспечению безопасности персональных данных (за исключением общедоступных персональных данных)</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w:t>
      </w:r>
      <w:r w:rsidRPr="00F5298A">
        <w:rPr>
          <w:rFonts w:ascii="Times New Roman" w:eastAsia="Times New Roman" w:hAnsi="Times New Roman" w:cs="Times New Roman"/>
          <w:color w:val="000000" w:themeColor="text1"/>
          <w:sz w:val="28"/>
          <w:szCs w:val="28"/>
          <w:lang w:eastAsia="ru-RU"/>
        </w:rPr>
        <w:lastRenderedPageBreak/>
        <w:t>защите персональных данных, политике Оператора в отношении обработки персональных данных, локальным нормативным актам Оператора;</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организация обучения и проведение методической работы с работниками обособленных подразделений Оператора, занимающими должности, включенные в перечень должностей Оператора, при замещении которых осуществляется обработка персональных данных;</w:t>
      </w:r>
    </w:p>
    <w:p w:rsidR="00F5298A" w:rsidRPr="00F5298A" w:rsidRDefault="00F5298A" w:rsidP="00F5298A">
      <w:pPr>
        <w:pStyle w:val="a8"/>
        <w:numPr>
          <w:ilvl w:val="0"/>
          <w:numId w:val="4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ФГБОУ ВО "СЕВКАВГА", СЕВЕРО-КАВКАЗСКАЯ ГОСУДАРСТВЕННАЯ АКАДЕМИЯ, СКГА, регламентирующими вопросы обеспечения безопасности персональных данных при их обработке в информационных системах персональных данных ФГБОУ ВО "СЕВКАВГА", СЕВЕРО-КАВКАЗСКАЯ ГОСУДАРСТВЕННАЯ АКАДЕМИЯ, СКГА.</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Актуализация, исправление, уничтожение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В случае предоставления субъектом персональных данных фактов о неполных, устаревших, недостоверных или незаконно полученных персональных данных Оператор обязан принять меры:</w:t>
      </w:r>
    </w:p>
    <w:p w:rsidR="00F5298A" w:rsidRPr="00F5298A" w:rsidRDefault="00F5298A" w:rsidP="00F5298A">
      <w:pPr>
        <w:pStyle w:val="a8"/>
        <w:numPr>
          <w:ilvl w:val="0"/>
          <w:numId w:val="46"/>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случае подтверждения факта неточности персональных данных персональные данные подлежат их актуализации оператором:</w:t>
      </w:r>
    </w:p>
    <w:p w:rsidR="00F5298A" w:rsidRPr="00F5298A" w:rsidRDefault="00F5298A" w:rsidP="00F5298A">
      <w:pPr>
        <w:pStyle w:val="a8"/>
        <w:numPr>
          <w:ilvl w:val="0"/>
          <w:numId w:val="46"/>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случае неправомерности их обработки такая обработка должна быть прекращена.</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па их обработку персональные данные подлежат уничтожению, если:</w:t>
      </w:r>
    </w:p>
    <w:p w:rsidR="00F5298A" w:rsidRPr="00F5298A" w:rsidRDefault="00F5298A" w:rsidP="00F5298A">
      <w:pPr>
        <w:pStyle w:val="a8"/>
        <w:numPr>
          <w:ilvl w:val="0"/>
          <w:numId w:val="4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иное не предусмотрено договором, выгодоприобретателем или поручителем, по которому является субъект персональных данных;</w:t>
      </w:r>
    </w:p>
    <w:p w:rsidR="00F5298A" w:rsidRPr="00F5298A" w:rsidRDefault="00F5298A" w:rsidP="00F5298A">
      <w:pPr>
        <w:pStyle w:val="a8"/>
        <w:numPr>
          <w:ilvl w:val="0"/>
          <w:numId w:val="4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F5298A" w:rsidRPr="00F5298A" w:rsidRDefault="00F5298A" w:rsidP="00F5298A">
      <w:pPr>
        <w:pStyle w:val="a8"/>
        <w:numPr>
          <w:ilvl w:val="0"/>
          <w:numId w:val="4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иное не предусмотрено иным соглашением между оператором и субъектом персональных данных.</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t>Обработка запросов субъектов персональных данных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случае поступления Запроса субъекта ПДн или его законного представителя по персональным данным необходимо выполнить следующие действия:</w:t>
      </w:r>
    </w:p>
    <w:p w:rsidR="00F5298A" w:rsidRPr="00F5298A" w:rsidRDefault="00F5298A" w:rsidP="00F5298A">
      <w:pPr>
        <w:pStyle w:val="a8"/>
        <w:numPr>
          <w:ilvl w:val="0"/>
          <w:numId w:val="4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получении запроса субъекта персональных данных или его представителя на наличие ПДн необходимо в течение 30 дней с даты получения запроса (согласно пункту 1 статьи 20 152-ФЗ) подтвердить обработку ПДн, в случае ее осуществления. Если обработка ПДн субъекта не ведется, то в течение 30 дней с даты получения запроса (согласно пункту 2 статьи 20 152-ФЗ) необходимо отправить уведомление об отказе подтверждения обработки ПД.</w:t>
      </w:r>
    </w:p>
    <w:p w:rsidR="00F5298A" w:rsidRPr="00F5298A" w:rsidRDefault="00F5298A" w:rsidP="00F5298A">
      <w:pPr>
        <w:pStyle w:val="a8"/>
        <w:numPr>
          <w:ilvl w:val="0"/>
          <w:numId w:val="4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При получении запроса субъекта персональных данных или его представителя на ознакомление с ПДн необходимо в течение 30 дней с даты получения запроса (согласно пункту 1 статьи 20 152-ФЗ) предоставить для ознакомления ПДн, в случае осуществления обработки этих ПДн. Если обработка ПДн субъекта не ведется, то в течение 30 дней с даты получения запроса (согласно пункту 2 статьи 20 152-ФЗ) необходимо отправить уведомление об отказе предоставления информации по ПДн.</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Субъект ПДн или его законный представитель имеет право получение информации, касающейся обработки его ПДн, в том числе содержащей:</w:t>
      </w:r>
    </w:p>
    <w:p w:rsidR="00F5298A" w:rsidRPr="00F5298A" w:rsidRDefault="00F5298A" w:rsidP="00F5298A">
      <w:pPr>
        <w:pStyle w:val="a8"/>
        <w:numPr>
          <w:ilvl w:val="0"/>
          <w:numId w:val="4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Подтверждение обработки ПДн, а также правовые основания и цели такой обработки.</w:t>
      </w:r>
    </w:p>
    <w:p w:rsidR="00F5298A" w:rsidRPr="00F5298A" w:rsidRDefault="00F5298A" w:rsidP="00F5298A">
      <w:pPr>
        <w:pStyle w:val="a8"/>
        <w:numPr>
          <w:ilvl w:val="0"/>
          <w:numId w:val="4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Способы обработки ПДн.</w:t>
      </w:r>
    </w:p>
    <w:p w:rsidR="00F5298A" w:rsidRPr="00F5298A" w:rsidRDefault="00F5298A" w:rsidP="00F5298A">
      <w:pPr>
        <w:pStyle w:val="a8"/>
        <w:numPr>
          <w:ilvl w:val="0"/>
          <w:numId w:val="4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Сведения о лицах, которые имеют доступ к ПДн.</w:t>
      </w:r>
    </w:p>
    <w:p w:rsidR="00F5298A" w:rsidRPr="00F5298A" w:rsidRDefault="00F5298A" w:rsidP="00F5298A">
      <w:pPr>
        <w:pStyle w:val="a8"/>
        <w:numPr>
          <w:ilvl w:val="0"/>
          <w:numId w:val="4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Перечень обрабатываемых ПДн и источник их получения.</w:t>
      </w:r>
    </w:p>
    <w:p w:rsidR="00F5298A" w:rsidRPr="00F5298A" w:rsidRDefault="00F5298A" w:rsidP="00F5298A">
      <w:pPr>
        <w:pStyle w:val="a8"/>
        <w:numPr>
          <w:ilvl w:val="0"/>
          <w:numId w:val="49"/>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Сроки обработки ПДн, в том числе сроки их хранения.</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получении запроса субъекта персональных данных или его представителя па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Оператор, являются неполными, неточными или неактуальными (согласно пункту 3 статьи 20 152-ФЗ) и отправить уведомление о внесенных изменениях.</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 xml:space="preserve">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с даты </w:t>
      </w:r>
      <w:r w:rsidRPr="00F5298A">
        <w:rPr>
          <w:rFonts w:ascii="Times New Roman" w:eastAsia="Times New Roman" w:hAnsi="Times New Roman" w:cs="Times New Roman"/>
          <w:color w:val="000000" w:themeColor="text1"/>
          <w:sz w:val="28"/>
          <w:szCs w:val="28"/>
          <w:lang w:eastAsia="ru-RU"/>
        </w:rPr>
        <w:lastRenderedPageBreak/>
        <w:t>получения запроса отправить уведомление об отказе осуществления изменения ПДн.</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получении запроса субъекта персональных данных или его представителя на уничтожение ПДн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но требованиям иных законодательных актов, то необходимо в течение 30 дней с даты получения запроса отправить уведомление об отказе уничтожения ПДн.</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получении запроса на отзыв согласия па обработку ПДн необходимо прекратить их обработку и, в случае, если сохранение ПДн более не требуется для целей обработки персональных данных, уничтожить ПДн в срок, не превышающий 30 дней с даты поступления указанного отзыва (согласно пункту 5 статьи 21 152-ФЗ),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(согласно пункту 5 статьи 21 152-ФЗ).</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При выявлении недостоверности ПДн при обращении или по запросу субъекта ПДн или его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ПДн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персональные данные в течение 7 рабочих дней со дня представления таких сведений и спять блокирование персональных данных (согласно пункту 2 статьи 21 152-ФЗ).</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Если факт недостоверности ПДн не подтвержден, то необходимо отправить уведомление об отказе изменения ПДн.</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 выявлении неправомерных действий Оператора с ПДн при обращении или по запросу субъекта ПДн или его представителя необходимо в срок, не превышающий трех рабочих дней с даты этого выявления, прекратить неправомерную обработку персональных данных (согласно пункту 5 3 статьи 21 152-ФЗ).</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(согласно пункту 3 статьи 21 152-ФЗ), обязан уничтожить такие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lastRenderedPageBreak/>
        <w:t>При достижении целей обработки ПДн Оператор обязан незамедлительно прекратить обработку ПДн, уничтожить соответствующие 11Дн в срок, не превышающий 30 дней с даты достижения цели обработки ПДн (согласно пункту 4 статьи 21 152-ФЗ). если иное не предусмотрено договором, стороной которого, выгодоприобретателем или поручителем некоторому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152-ФЗ или другими федеральными законами.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Прием запросов от субъектов ПДн или его законных представителей.</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 случае поступления запроса субъекта ПДн или его законного представителя сотрудник Оператора обязан зарегистрировать запрос в «Журнале учета обращений граждан (субъектов персональных данных) но вопросам обработки персональных данных». Запрос предоставляется субъектом ПДн в произвольной форме. После принятия запроса сотрудник Оператора сверяем сведения в запросе с предоставленными ему документами.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Необходимые сведения о субъекте ПДн, которые должны присутствовать в подаваемом запросе:</w:t>
      </w:r>
    </w:p>
    <w:p w:rsidR="00F5298A" w:rsidRPr="00F5298A" w:rsidRDefault="00F5298A" w:rsidP="00F5298A">
      <w:pPr>
        <w:pStyle w:val="a8"/>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номер основного документа, удостоверяющего личность субъекта персональных данных или его представителя,</w:t>
      </w:r>
    </w:p>
    <w:p w:rsidR="00F5298A" w:rsidRPr="00F5298A" w:rsidRDefault="00F5298A" w:rsidP="00F5298A">
      <w:pPr>
        <w:pStyle w:val="a8"/>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сведения о дате выдачи указанного документа и выдавшем его органе,</w:t>
      </w:r>
    </w:p>
    <w:p w:rsidR="00F5298A" w:rsidRPr="00F5298A" w:rsidRDefault="00F5298A" w:rsidP="00F5298A">
      <w:pPr>
        <w:pStyle w:val="a8"/>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F5298A" w:rsidRPr="00F5298A" w:rsidRDefault="00F5298A" w:rsidP="00F5298A">
      <w:pPr>
        <w:pStyle w:val="a8"/>
        <w:numPr>
          <w:ilvl w:val="0"/>
          <w:numId w:val="5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подпись субъекта персональных данных или его представителя.</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Если запрос оформлен в соответствии с требованиями законодательства, он принимается к обработке.</w:t>
      </w:r>
    </w:p>
    <w:p w:rsidR="00F5298A" w:rsidRPr="00F5298A" w:rsidRDefault="00F5298A" w:rsidP="00F5298A">
      <w:pPr>
        <w:pStyle w:val="a8"/>
        <w:numPr>
          <w:ilvl w:val="0"/>
          <w:numId w:val="38"/>
        </w:numPr>
        <w:spacing w:after="0" w:line="360" w:lineRule="auto"/>
        <w:ind w:left="0" w:firstLine="709"/>
        <w:jc w:val="both"/>
        <w:rPr>
          <w:rFonts w:ascii="Times New Roman" w:eastAsia="Times New Roman" w:hAnsi="Times New Roman" w:cs="Times New Roman"/>
          <w:b/>
          <w:bCs/>
          <w:color w:val="000000" w:themeColor="text1"/>
          <w:sz w:val="28"/>
          <w:szCs w:val="28"/>
          <w:lang w:eastAsia="ru-RU"/>
        </w:rPr>
      </w:pPr>
      <w:r w:rsidRPr="00F5298A">
        <w:rPr>
          <w:rFonts w:ascii="Times New Roman" w:eastAsia="Times New Roman" w:hAnsi="Times New Roman" w:cs="Times New Roman"/>
          <w:b/>
          <w:bCs/>
          <w:color w:val="000000" w:themeColor="text1"/>
          <w:sz w:val="28"/>
          <w:szCs w:val="28"/>
          <w:lang w:eastAsia="ru-RU"/>
        </w:rPr>
        <w:lastRenderedPageBreak/>
        <w:t>Заключительные положения</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Положения настоящей Политики вступают в силу с момента ее утверждения и действует до ее отмены или выпуска новой редакции.</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Все изменения в положения Политики вносятся путем утверждения новой редакции Приказом руководителя</w:t>
      </w:r>
    </w:p>
    <w:p w:rsidR="00F5298A" w:rsidRPr="00F5298A" w:rsidRDefault="00F5298A" w:rsidP="00F5298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5298A">
        <w:rPr>
          <w:rFonts w:ascii="Times New Roman" w:eastAsia="Times New Roman" w:hAnsi="Times New Roman" w:cs="Times New Roman"/>
          <w:color w:val="000000" w:themeColor="text1"/>
          <w:sz w:val="28"/>
          <w:szCs w:val="28"/>
          <w:lang w:eastAsia="ru-RU"/>
        </w:rPr>
        <w:t>ФГБОУ ВО "СЕВКАВГА", СЕВЕРО-КАВКАЗСКАЯ ГОСУДАРСТВЕННАЯ АКАДЕМИЯ, СКГА.</w:t>
      </w:r>
    </w:p>
    <w:p w:rsidR="00F5298A" w:rsidRPr="00D410EE" w:rsidRDefault="00F5298A" w:rsidP="00F5298A">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00741E" w:rsidRDefault="0000741E" w:rsidP="00935F0E">
      <w:pPr>
        <w:spacing w:after="0"/>
        <w:jc w:val="center"/>
        <w:rPr>
          <w:rFonts w:ascii="Times New Roman" w:eastAsia="Times New Roman" w:hAnsi="Times New Roman" w:cs="Times New Roman"/>
          <w:b/>
          <w:sz w:val="32"/>
          <w:szCs w:val="32"/>
          <w:lang w:eastAsia="ru-RU"/>
        </w:rPr>
      </w:pPr>
    </w:p>
    <w:sectPr w:rsidR="0000741E" w:rsidSect="00935F0E">
      <w:headerReference w:type="default" r:id="rId9"/>
      <w:footerReference w:type="even" r:id="rId10"/>
      <w:headerReference w:type="first" r:id="rId11"/>
      <w:pgSz w:w="11906" w:h="16838"/>
      <w:pgMar w:top="720" w:right="720" w:bottom="720" w:left="1134" w:header="708"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EE" w:rsidRDefault="00BE7EEE" w:rsidP="00CB665C">
      <w:pPr>
        <w:spacing w:after="0" w:line="240" w:lineRule="auto"/>
      </w:pPr>
      <w:r>
        <w:separator/>
      </w:r>
    </w:p>
  </w:endnote>
  <w:endnote w:type="continuationSeparator" w:id="1">
    <w:p w:rsidR="00BE7EEE" w:rsidRDefault="00BE7EEE" w:rsidP="00CB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6" w:rsidRDefault="00494FF6">
    <w:pPr>
      <w:pStyle w:val="a5"/>
    </w:pPr>
  </w:p>
  <w:p w:rsidR="00787761" w:rsidRDefault="00787761"/>
  <w:p w:rsidR="00787761" w:rsidRDefault="007877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EE" w:rsidRDefault="00BE7EEE" w:rsidP="00CB665C">
      <w:pPr>
        <w:spacing w:after="0" w:line="240" w:lineRule="auto"/>
      </w:pPr>
      <w:r>
        <w:separator/>
      </w:r>
    </w:p>
  </w:footnote>
  <w:footnote w:type="continuationSeparator" w:id="1">
    <w:p w:rsidR="00BE7EEE" w:rsidRDefault="00BE7EEE" w:rsidP="00CB6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Look w:val="04A0"/>
    </w:tblPr>
    <w:tblGrid>
      <w:gridCol w:w="1956"/>
      <w:gridCol w:w="8193"/>
    </w:tblGrid>
    <w:tr w:rsidR="00935F0E" w:rsidTr="0000741E">
      <w:trPr>
        <w:trHeight w:val="410"/>
      </w:trPr>
      <w:tc>
        <w:tcPr>
          <w:tcW w:w="1838" w:type="dxa"/>
          <w:vMerge w:val="restart"/>
        </w:tcPr>
        <w:p w:rsidR="00935F0E" w:rsidRDefault="00935F0E" w:rsidP="0038337F">
          <w:pPr>
            <w:pStyle w:val="a3"/>
          </w:pPr>
          <w:r w:rsidRPr="002719CA">
            <w:rPr>
              <w:noProof/>
              <w:lang w:eastAsia="ru-RU"/>
            </w:rPr>
            <w:drawing>
              <wp:inline distT="0" distB="0" distL="0" distR="0">
                <wp:extent cx="1076325" cy="1085850"/>
                <wp:effectExtent l="19050" t="0" r="952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7735" b="57345"/>
                        <a:stretch>
                          <a:fillRect/>
                        </a:stretch>
                      </pic:blipFill>
                      <pic:spPr bwMode="auto">
                        <a:xfrm>
                          <a:off x="0" y="0"/>
                          <a:ext cx="1076325" cy="1085850"/>
                        </a:xfrm>
                        <a:prstGeom prst="rect">
                          <a:avLst/>
                        </a:prstGeom>
                        <a:noFill/>
                        <a:ln w="9525">
                          <a:noFill/>
                          <a:miter lim="800000"/>
                          <a:headEnd/>
                          <a:tailEnd/>
                        </a:ln>
                      </pic:spPr>
                    </pic:pic>
                  </a:graphicData>
                </a:graphic>
              </wp:inline>
            </w:drawing>
          </w:r>
        </w:p>
      </w:tc>
      <w:tc>
        <w:tcPr>
          <w:tcW w:w="8193" w:type="dxa"/>
        </w:tcPr>
        <w:p w:rsidR="00935F0E" w:rsidRPr="00916542" w:rsidRDefault="00935F0E" w:rsidP="0038337F">
          <w:pPr>
            <w:pStyle w:val="a3"/>
            <w:jc w:val="center"/>
            <w:rPr>
              <w:rFonts w:ascii="Times New Roman" w:hAnsi="Times New Roman" w:cs="Times New Roman"/>
              <w:b/>
              <w:sz w:val="28"/>
              <w:szCs w:val="28"/>
            </w:rPr>
          </w:pPr>
          <w:r w:rsidRPr="00916542">
            <w:rPr>
              <w:rFonts w:ascii="Times New Roman" w:hAnsi="Times New Roman" w:cs="Times New Roman"/>
              <w:b/>
              <w:sz w:val="28"/>
              <w:szCs w:val="28"/>
            </w:rPr>
            <w:t>ФГБОУ ВО «Северо-Кавказская государственная академия»</w:t>
          </w:r>
        </w:p>
      </w:tc>
    </w:tr>
    <w:tr w:rsidR="00935F0E" w:rsidTr="0000741E">
      <w:trPr>
        <w:trHeight w:val="416"/>
      </w:trPr>
      <w:tc>
        <w:tcPr>
          <w:tcW w:w="1838" w:type="dxa"/>
          <w:vMerge/>
        </w:tcPr>
        <w:p w:rsidR="00935F0E" w:rsidRDefault="00935F0E" w:rsidP="0038337F">
          <w:pPr>
            <w:pStyle w:val="a3"/>
          </w:pPr>
        </w:p>
      </w:tc>
      <w:tc>
        <w:tcPr>
          <w:tcW w:w="8193" w:type="dxa"/>
        </w:tcPr>
        <w:p w:rsidR="00935F0E" w:rsidRPr="00916542" w:rsidRDefault="00935F0E" w:rsidP="0038337F">
          <w:pPr>
            <w:pStyle w:val="a3"/>
            <w:jc w:val="center"/>
            <w:rPr>
              <w:rFonts w:ascii="Times New Roman" w:hAnsi="Times New Roman" w:cs="Times New Roman"/>
              <w:b/>
              <w:sz w:val="26"/>
              <w:szCs w:val="26"/>
            </w:rPr>
          </w:pPr>
          <w:r w:rsidRPr="00916542">
            <w:rPr>
              <w:rFonts w:ascii="Times New Roman" w:hAnsi="Times New Roman" w:cs="Times New Roman"/>
              <w:b/>
              <w:sz w:val="26"/>
              <w:szCs w:val="26"/>
            </w:rPr>
            <w:t>Управление кадров</w:t>
          </w:r>
        </w:p>
      </w:tc>
    </w:tr>
    <w:tr w:rsidR="00935F0E" w:rsidTr="0000741E">
      <w:trPr>
        <w:trHeight w:val="460"/>
      </w:trPr>
      <w:tc>
        <w:tcPr>
          <w:tcW w:w="1838" w:type="dxa"/>
          <w:vMerge/>
        </w:tcPr>
        <w:p w:rsidR="00935F0E" w:rsidRDefault="00935F0E" w:rsidP="0038337F">
          <w:pPr>
            <w:pStyle w:val="a3"/>
          </w:pPr>
        </w:p>
      </w:tc>
      <w:tc>
        <w:tcPr>
          <w:tcW w:w="8193" w:type="dxa"/>
        </w:tcPr>
        <w:p w:rsidR="00916542" w:rsidRPr="00916542" w:rsidRDefault="00916542" w:rsidP="00916542">
          <w:pPr>
            <w:jc w:val="center"/>
            <w:rPr>
              <w:rFonts w:ascii="Times New Roman" w:hAnsi="Times New Roman" w:cs="Times New Roman"/>
              <w:b/>
              <w:sz w:val="26"/>
              <w:szCs w:val="26"/>
            </w:rPr>
          </w:pPr>
          <w:r w:rsidRPr="00916542">
            <w:rPr>
              <w:rFonts w:ascii="Times New Roman" w:hAnsi="Times New Roman" w:cs="Times New Roman"/>
              <w:b/>
              <w:sz w:val="26"/>
              <w:szCs w:val="26"/>
            </w:rPr>
            <w:t>Политика в отношении обработки</w:t>
          </w:r>
        </w:p>
        <w:p w:rsidR="00935F0E" w:rsidRPr="00916542" w:rsidRDefault="00916542" w:rsidP="00916542">
          <w:pPr>
            <w:pStyle w:val="a3"/>
            <w:jc w:val="center"/>
            <w:rPr>
              <w:rFonts w:ascii="Times New Roman" w:hAnsi="Times New Roman" w:cs="Times New Roman"/>
              <w:b/>
              <w:sz w:val="26"/>
              <w:szCs w:val="26"/>
            </w:rPr>
          </w:pPr>
          <w:r w:rsidRPr="00916542">
            <w:rPr>
              <w:rFonts w:ascii="Times New Roman" w:hAnsi="Times New Roman" w:cs="Times New Roman"/>
              <w:b/>
              <w:sz w:val="26"/>
              <w:szCs w:val="26"/>
            </w:rPr>
            <w:t>персональных данных</w:t>
          </w:r>
        </w:p>
      </w:tc>
    </w:tr>
  </w:tbl>
  <w:p w:rsidR="00935F0E" w:rsidRDefault="00935F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Look w:val="04A0"/>
    </w:tblPr>
    <w:tblGrid>
      <w:gridCol w:w="1986"/>
      <w:gridCol w:w="8051"/>
    </w:tblGrid>
    <w:tr w:rsidR="00935F0E" w:rsidTr="0000741E">
      <w:trPr>
        <w:trHeight w:val="410"/>
      </w:trPr>
      <w:tc>
        <w:tcPr>
          <w:tcW w:w="1838" w:type="dxa"/>
          <w:vMerge w:val="restart"/>
        </w:tcPr>
        <w:p w:rsidR="00935F0E" w:rsidRDefault="00935F0E" w:rsidP="0038337F">
          <w:pPr>
            <w:pStyle w:val="a3"/>
          </w:pPr>
          <w:r w:rsidRPr="002719CA">
            <w:rPr>
              <w:noProof/>
              <w:lang w:eastAsia="ru-RU"/>
            </w:rPr>
            <w:drawing>
              <wp:inline distT="0" distB="0" distL="0" distR="0">
                <wp:extent cx="1104900" cy="95250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7735" b="57345"/>
                        <a:stretch>
                          <a:fillRect/>
                        </a:stretch>
                      </pic:blipFill>
                      <pic:spPr bwMode="auto">
                        <a:xfrm>
                          <a:off x="0" y="0"/>
                          <a:ext cx="1104900" cy="952500"/>
                        </a:xfrm>
                        <a:prstGeom prst="rect">
                          <a:avLst/>
                        </a:prstGeom>
                        <a:noFill/>
                        <a:ln w="9525">
                          <a:noFill/>
                          <a:miter lim="800000"/>
                          <a:headEnd/>
                          <a:tailEnd/>
                        </a:ln>
                      </pic:spPr>
                    </pic:pic>
                  </a:graphicData>
                </a:graphic>
              </wp:inline>
            </w:drawing>
          </w:r>
        </w:p>
      </w:tc>
      <w:tc>
        <w:tcPr>
          <w:tcW w:w="8051" w:type="dxa"/>
        </w:tcPr>
        <w:p w:rsidR="00935F0E" w:rsidRPr="00916542" w:rsidRDefault="00935F0E" w:rsidP="0038337F">
          <w:pPr>
            <w:pStyle w:val="a3"/>
            <w:jc w:val="center"/>
            <w:rPr>
              <w:rFonts w:ascii="Times New Roman" w:hAnsi="Times New Roman" w:cs="Times New Roman"/>
              <w:b/>
              <w:sz w:val="28"/>
              <w:szCs w:val="28"/>
            </w:rPr>
          </w:pPr>
          <w:r w:rsidRPr="00916542">
            <w:rPr>
              <w:rFonts w:ascii="Times New Roman" w:hAnsi="Times New Roman" w:cs="Times New Roman"/>
              <w:b/>
              <w:sz w:val="28"/>
              <w:szCs w:val="28"/>
            </w:rPr>
            <w:t>ФГБОУ ВО «Северо-Кавказская государственная академия»</w:t>
          </w:r>
        </w:p>
      </w:tc>
    </w:tr>
    <w:tr w:rsidR="00935F0E" w:rsidTr="0000741E">
      <w:trPr>
        <w:trHeight w:val="416"/>
      </w:trPr>
      <w:tc>
        <w:tcPr>
          <w:tcW w:w="1838" w:type="dxa"/>
          <w:vMerge/>
        </w:tcPr>
        <w:p w:rsidR="00935F0E" w:rsidRDefault="00935F0E" w:rsidP="0038337F">
          <w:pPr>
            <w:pStyle w:val="a3"/>
          </w:pPr>
        </w:p>
      </w:tc>
      <w:tc>
        <w:tcPr>
          <w:tcW w:w="8051" w:type="dxa"/>
        </w:tcPr>
        <w:p w:rsidR="00935F0E" w:rsidRPr="00916542" w:rsidRDefault="00935F0E" w:rsidP="0038337F">
          <w:pPr>
            <w:pStyle w:val="a3"/>
            <w:jc w:val="center"/>
            <w:rPr>
              <w:rFonts w:ascii="Times New Roman" w:hAnsi="Times New Roman" w:cs="Times New Roman"/>
              <w:b/>
              <w:sz w:val="26"/>
              <w:szCs w:val="26"/>
            </w:rPr>
          </w:pPr>
          <w:r w:rsidRPr="00916542">
            <w:rPr>
              <w:rFonts w:ascii="Times New Roman" w:hAnsi="Times New Roman" w:cs="Times New Roman"/>
              <w:b/>
              <w:sz w:val="26"/>
              <w:szCs w:val="26"/>
            </w:rPr>
            <w:t>Управление кадров</w:t>
          </w:r>
        </w:p>
      </w:tc>
    </w:tr>
    <w:tr w:rsidR="00935F0E" w:rsidTr="0000741E">
      <w:trPr>
        <w:trHeight w:val="460"/>
      </w:trPr>
      <w:tc>
        <w:tcPr>
          <w:tcW w:w="1838" w:type="dxa"/>
          <w:vMerge/>
        </w:tcPr>
        <w:p w:rsidR="00935F0E" w:rsidRDefault="00935F0E" w:rsidP="0038337F">
          <w:pPr>
            <w:pStyle w:val="a3"/>
          </w:pPr>
        </w:p>
      </w:tc>
      <w:tc>
        <w:tcPr>
          <w:tcW w:w="8051" w:type="dxa"/>
        </w:tcPr>
        <w:p w:rsidR="00916542" w:rsidRPr="00916542" w:rsidRDefault="00916542" w:rsidP="00916542">
          <w:pPr>
            <w:jc w:val="center"/>
            <w:rPr>
              <w:rFonts w:ascii="Times New Roman" w:hAnsi="Times New Roman" w:cs="Times New Roman"/>
              <w:b/>
              <w:sz w:val="26"/>
              <w:szCs w:val="26"/>
            </w:rPr>
          </w:pPr>
          <w:r w:rsidRPr="00916542">
            <w:rPr>
              <w:rFonts w:ascii="Times New Roman" w:hAnsi="Times New Roman" w:cs="Times New Roman"/>
              <w:b/>
              <w:sz w:val="26"/>
              <w:szCs w:val="26"/>
            </w:rPr>
            <w:t>Политика в отношении обработки</w:t>
          </w:r>
        </w:p>
        <w:p w:rsidR="00935F0E" w:rsidRPr="00916542" w:rsidRDefault="00916542" w:rsidP="00916542">
          <w:pPr>
            <w:pStyle w:val="a3"/>
            <w:jc w:val="center"/>
            <w:rPr>
              <w:rFonts w:ascii="Times New Roman" w:hAnsi="Times New Roman" w:cs="Times New Roman"/>
              <w:b/>
              <w:sz w:val="26"/>
              <w:szCs w:val="26"/>
            </w:rPr>
          </w:pPr>
          <w:r w:rsidRPr="00916542">
            <w:rPr>
              <w:rFonts w:ascii="Times New Roman" w:hAnsi="Times New Roman" w:cs="Times New Roman"/>
              <w:b/>
              <w:sz w:val="26"/>
              <w:szCs w:val="26"/>
            </w:rPr>
            <w:t xml:space="preserve"> персональных данных</w:t>
          </w:r>
        </w:p>
      </w:tc>
    </w:tr>
  </w:tbl>
  <w:p w:rsidR="00935F0E" w:rsidRDefault="00935F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89"/>
    <w:multiLevelType w:val="hybridMultilevel"/>
    <w:tmpl w:val="CD220BB6"/>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655AD"/>
    <w:multiLevelType w:val="hybridMultilevel"/>
    <w:tmpl w:val="32FA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E37EB"/>
    <w:multiLevelType w:val="hybridMultilevel"/>
    <w:tmpl w:val="064E4D38"/>
    <w:lvl w:ilvl="0" w:tplc="9D1261D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D4A38"/>
    <w:multiLevelType w:val="hybridMultilevel"/>
    <w:tmpl w:val="3AFE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B198D"/>
    <w:multiLevelType w:val="hybridMultilevel"/>
    <w:tmpl w:val="B6AA23AE"/>
    <w:lvl w:ilvl="0" w:tplc="9D1261D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C2B11"/>
    <w:multiLevelType w:val="hybridMultilevel"/>
    <w:tmpl w:val="EF4CB636"/>
    <w:lvl w:ilvl="0" w:tplc="9D1261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7A71C1D"/>
    <w:multiLevelType w:val="multilevel"/>
    <w:tmpl w:val="707CDA1E"/>
    <w:lvl w:ilvl="0">
      <w:start w:val="1"/>
      <w:numFmt w:val="decimal"/>
      <w:lvlText w:val="%1."/>
      <w:lvlJc w:val="left"/>
      <w:pPr>
        <w:ind w:left="720" w:hanging="360"/>
      </w:pPr>
      <w:rPr>
        <w:rFonts w:eastAsiaTheme="minorHAnsi" w:hint="default"/>
        <w:b/>
        <w:color w:val="auto"/>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4B79DC"/>
    <w:multiLevelType w:val="hybridMultilevel"/>
    <w:tmpl w:val="1EFE6CBE"/>
    <w:lvl w:ilvl="0" w:tplc="9D1261D0">
      <w:start w:val="1"/>
      <w:numFmt w:val="decimal"/>
      <w:lvlText w:val="%1."/>
      <w:lvlJc w:val="left"/>
      <w:pPr>
        <w:ind w:left="360" w:hanging="360"/>
      </w:pPr>
      <w:rPr>
        <w:rFonts w:hint="default"/>
      </w:rPr>
    </w:lvl>
    <w:lvl w:ilvl="1" w:tplc="7C7298F2">
      <w:start w:val="6"/>
      <w:numFmt w:val="bullet"/>
      <w:lvlText w:val="•"/>
      <w:lvlJc w:val="left"/>
      <w:pPr>
        <w:ind w:left="1185" w:hanging="705"/>
      </w:pPr>
      <w:rPr>
        <w:rFonts w:ascii="Calibri" w:eastAsiaTheme="minorHAnsi" w:hAnsi="Calibri" w:cs="Calibri" w:hint="default"/>
      </w:r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8">
    <w:nsid w:val="23C8647E"/>
    <w:multiLevelType w:val="hybridMultilevel"/>
    <w:tmpl w:val="F3EC5C8E"/>
    <w:lvl w:ilvl="0" w:tplc="6B063CA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CD5989"/>
    <w:multiLevelType w:val="hybridMultilevel"/>
    <w:tmpl w:val="50900DE6"/>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575F37"/>
    <w:multiLevelType w:val="hybridMultilevel"/>
    <w:tmpl w:val="39E8F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85405"/>
    <w:multiLevelType w:val="hybridMultilevel"/>
    <w:tmpl w:val="F2E259E0"/>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AA259B"/>
    <w:multiLevelType w:val="hybridMultilevel"/>
    <w:tmpl w:val="A6E6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26920"/>
    <w:multiLevelType w:val="hybridMultilevel"/>
    <w:tmpl w:val="942A83D6"/>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741C2"/>
    <w:multiLevelType w:val="hybridMultilevel"/>
    <w:tmpl w:val="FC18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7571A"/>
    <w:multiLevelType w:val="multilevel"/>
    <w:tmpl w:val="6B9C997E"/>
    <w:lvl w:ilvl="0">
      <w:start w:val="1"/>
      <w:numFmt w:val="decimal"/>
      <w:lvlText w:val="%1."/>
      <w:lvlJc w:val="left"/>
      <w:pPr>
        <w:ind w:left="1069"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D20854"/>
    <w:multiLevelType w:val="hybridMultilevel"/>
    <w:tmpl w:val="6332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79053E"/>
    <w:multiLevelType w:val="hybridMultilevel"/>
    <w:tmpl w:val="A6B03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594FFD"/>
    <w:multiLevelType w:val="hybridMultilevel"/>
    <w:tmpl w:val="32FAFC5A"/>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7B679B"/>
    <w:multiLevelType w:val="hybridMultilevel"/>
    <w:tmpl w:val="E618AA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6655A71"/>
    <w:multiLevelType w:val="hybridMultilevel"/>
    <w:tmpl w:val="F282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B55FCC"/>
    <w:multiLevelType w:val="hybridMultilevel"/>
    <w:tmpl w:val="AD1E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C7243"/>
    <w:multiLevelType w:val="hybridMultilevel"/>
    <w:tmpl w:val="8B4C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221DD"/>
    <w:multiLevelType w:val="hybridMultilevel"/>
    <w:tmpl w:val="416EAB0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AC49C4"/>
    <w:multiLevelType w:val="hybridMultilevel"/>
    <w:tmpl w:val="6D68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3550EC"/>
    <w:multiLevelType w:val="hybridMultilevel"/>
    <w:tmpl w:val="80E6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71C76"/>
    <w:multiLevelType w:val="multilevel"/>
    <w:tmpl w:val="2E968634"/>
    <w:lvl w:ilvl="0">
      <w:start w:val="7"/>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532CD2"/>
    <w:multiLevelType w:val="hybridMultilevel"/>
    <w:tmpl w:val="3D8A2C74"/>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3E2046"/>
    <w:multiLevelType w:val="hybridMultilevel"/>
    <w:tmpl w:val="1D22F890"/>
    <w:lvl w:ilvl="0" w:tplc="C82604EC">
      <w:start w:val="1"/>
      <w:numFmt w:val="decimal"/>
      <w:lvlText w:val="%1."/>
      <w:lvlJc w:val="left"/>
      <w:pPr>
        <w:ind w:left="360" w:hanging="360"/>
      </w:pPr>
      <w:rPr>
        <w:rFonts w:hint="default"/>
        <w:sz w:val="24"/>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4D408F"/>
    <w:multiLevelType w:val="hybridMultilevel"/>
    <w:tmpl w:val="C000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694890"/>
    <w:multiLevelType w:val="hybridMultilevel"/>
    <w:tmpl w:val="F87EC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24B04"/>
    <w:multiLevelType w:val="hybridMultilevel"/>
    <w:tmpl w:val="4C64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3448F"/>
    <w:multiLevelType w:val="hybridMultilevel"/>
    <w:tmpl w:val="E786AC0A"/>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2C05D6"/>
    <w:multiLevelType w:val="hybridMultilevel"/>
    <w:tmpl w:val="04A6B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A55A1"/>
    <w:multiLevelType w:val="hybridMultilevel"/>
    <w:tmpl w:val="B694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40386F"/>
    <w:multiLevelType w:val="hybridMultilevel"/>
    <w:tmpl w:val="555C0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E96E69"/>
    <w:multiLevelType w:val="multilevel"/>
    <w:tmpl w:val="C2BE8F5A"/>
    <w:lvl w:ilvl="0">
      <w:start w:val="1"/>
      <w:numFmt w:val="decimal"/>
      <w:lvlText w:val="%1."/>
      <w:lvlJc w:val="left"/>
      <w:pPr>
        <w:ind w:left="720" w:hanging="360"/>
      </w:pPr>
      <w:rPr>
        <w:rFonts w:hint="default"/>
      </w:rPr>
    </w:lvl>
    <w:lvl w:ilvl="1">
      <w:start w:val="3"/>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7">
    <w:nsid w:val="6AA452D2"/>
    <w:multiLevelType w:val="hybridMultilevel"/>
    <w:tmpl w:val="44D05420"/>
    <w:lvl w:ilvl="0" w:tplc="D256D130">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9464B8"/>
    <w:multiLevelType w:val="hybridMultilevel"/>
    <w:tmpl w:val="512447B0"/>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23FAC"/>
    <w:multiLevelType w:val="hybridMultilevel"/>
    <w:tmpl w:val="BDAE3CDC"/>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CD1F14"/>
    <w:multiLevelType w:val="hybridMultilevel"/>
    <w:tmpl w:val="010686B0"/>
    <w:lvl w:ilvl="0" w:tplc="E17E2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B84FEF"/>
    <w:multiLevelType w:val="hybridMultilevel"/>
    <w:tmpl w:val="A420E6BC"/>
    <w:lvl w:ilvl="0" w:tplc="9D1261D0">
      <w:start w:val="1"/>
      <w:numFmt w:val="decimal"/>
      <w:lvlText w:val="%1."/>
      <w:lvlJc w:val="left"/>
      <w:pPr>
        <w:ind w:left="36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42">
    <w:nsid w:val="735A136C"/>
    <w:multiLevelType w:val="hybridMultilevel"/>
    <w:tmpl w:val="827EC2E8"/>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570693"/>
    <w:multiLevelType w:val="multilevel"/>
    <w:tmpl w:val="561CF6B6"/>
    <w:lvl w:ilvl="0">
      <w:start w:val="1"/>
      <w:numFmt w:val="decimal"/>
      <w:lvlText w:val="%1."/>
      <w:lvlJc w:val="left"/>
      <w:pPr>
        <w:ind w:left="360" w:hanging="360"/>
      </w:pPr>
      <w:rPr>
        <w:rFonts w:hint="default"/>
        <w:b/>
        <w:bCs/>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76126310"/>
    <w:multiLevelType w:val="hybridMultilevel"/>
    <w:tmpl w:val="38F097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73D3ABD"/>
    <w:multiLevelType w:val="hybridMultilevel"/>
    <w:tmpl w:val="6388BB24"/>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6E2307"/>
    <w:multiLevelType w:val="hybridMultilevel"/>
    <w:tmpl w:val="F5820896"/>
    <w:lvl w:ilvl="0" w:tplc="0419000F">
      <w:start w:val="1"/>
      <w:numFmt w:val="decimal"/>
      <w:lvlText w:val="%1."/>
      <w:lvlJc w:val="left"/>
      <w:pPr>
        <w:ind w:left="360" w:hanging="360"/>
      </w:pPr>
      <w:rPr>
        <w:rFonts w:hint="default"/>
      </w:rPr>
    </w:lvl>
    <w:lvl w:ilvl="1" w:tplc="E6CCB22C">
      <w:start w:val="1"/>
      <w:numFmt w:val="bullet"/>
      <w:lvlText w:val="•"/>
      <w:lvlJc w:val="left"/>
      <w:pPr>
        <w:ind w:left="1425" w:hanging="705"/>
      </w:pPr>
      <w:rPr>
        <w:rFonts w:ascii="Calibri" w:eastAsiaTheme="minorHAnsi" w:hAnsi="Calibri" w:cs="Calibr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C0E6BBE"/>
    <w:multiLevelType w:val="hybridMultilevel"/>
    <w:tmpl w:val="6CD6D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097A81"/>
    <w:multiLevelType w:val="multilevel"/>
    <w:tmpl w:val="707CDA1E"/>
    <w:lvl w:ilvl="0">
      <w:start w:val="1"/>
      <w:numFmt w:val="decimal"/>
      <w:lvlText w:val="%1."/>
      <w:lvlJc w:val="left"/>
      <w:pPr>
        <w:ind w:left="720" w:hanging="360"/>
      </w:pPr>
      <w:rPr>
        <w:rFonts w:eastAsiaTheme="minorHAnsi" w:hint="default"/>
        <w:b/>
        <w:color w:val="auto"/>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0A127D"/>
    <w:multiLevelType w:val="hybridMultilevel"/>
    <w:tmpl w:val="EE48C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6"/>
  </w:num>
  <w:num w:numId="3">
    <w:abstractNumId w:val="26"/>
  </w:num>
  <w:num w:numId="4">
    <w:abstractNumId w:val="44"/>
  </w:num>
  <w:num w:numId="5">
    <w:abstractNumId w:val="19"/>
  </w:num>
  <w:num w:numId="6">
    <w:abstractNumId w:val="40"/>
  </w:num>
  <w:num w:numId="7">
    <w:abstractNumId w:val="48"/>
  </w:num>
  <w:num w:numId="8">
    <w:abstractNumId w:val="14"/>
  </w:num>
  <w:num w:numId="9">
    <w:abstractNumId w:val="25"/>
  </w:num>
  <w:num w:numId="10">
    <w:abstractNumId w:val="6"/>
  </w:num>
  <w:num w:numId="11">
    <w:abstractNumId w:val="34"/>
  </w:num>
  <w:num w:numId="12">
    <w:abstractNumId w:val="22"/>
  </w:num>
  <w:num w:numId="13">
    <w:abstractNumId w:val="47"/>
  </w:num>
  <w:num w:numId="14">
    <w:abstractNumId w:val="10"/>
  </w:num>
  <w:num w:numId="15">
    <w:abstractNumId w:val="5"/>
  </w:num>
  <w:num w:numId="16">
    <w:abstractNumId w:val="41"/>
  </w:num>
  <w:num w:numId="17">
    <w:abstractNumId w:val="7"/>
  </w:num>
  <w:num w:numId="18">
    <w:abstractNumId w:val="24"/>
  </w:num>
  <w:num w:numId="19">
    <w:abstractNumId w:val="21"/>
  </w:num>
  <w:num w:numId="20">
    <w:abstractNumId w:val="30"/>
  </w:num>
  <w:num w:numId="21">
    <w:abstractNumId w:val="4"/>
  </w:num>
  <w:num w:numId="22">
    <w:abstractNumId w:val="2"/>
  </w:num>
  <w:num w:numId="23">
    <w:abstractNumId w:val="46"/>
  </w:num>
  <w:num w:numId="24">
    <w:abstractNumId w:val="1"/>
  </w:num>
  <w:num w:numId="25">
    <w:abstractNumId w:val="29"/>
  </w:num>
  <w:num w:numId="26">
    <w:abstractNumId w:val="31"/>
  </w:num>
  <w:num w:numId="27">
    <w:abstractNumId w:val="17"/>
  </w:num>
  <w:num w:numId="28">
    <w:abstractNumId w:val="8"/>
  </w:num>
  <w:num w:numId="29">
    <w:abstractNumId w:val="49"/>
  </w:num>
  <w:num w:numId="30">
    <w:abstractNumId w:val="33"/>
  </w:num>
  <w:num w:numId="31">
    <w:abstractNumId w:val="37"/>
  </w:num>
  <w:num w:numId="32">
    <w:abstractNumId w:val="28"/>
  </w:num>
  <w:num w:numId="33">
    <w:abstractNumId w:val="9"/>
  </w:num>
  <w:num w:numId="34">
    <w:abstractNumId w:val="16"/>
  </w:num>
  <w:num w:numId="35">
    <w:abstractNumId w:val="12"/>
  </w:num>
  <w:num w:numId="36">
    <w:abstractNumId w:val="20"/>
  </w:num>
  <w:num w:numId="37">
    <w:abstractNumId w:val="35"/>
  </w:num>
  <w:num w:numId="38">
    <w:abstractNumId w:val="43"/>
  </w:num>
  <w:num w:numId="39">
    <w:abstractNumId w:val="23"/>
  </w:num>
  <w:num w:numId="40">
    <w:abstractNumId w:val="3"/>
  </w:num>
  <w:num w:numId="41">
    <w:abstractNumId w:val="38"/>
  </w:num>
  <w:num w:numId="42">
    <w:abstractNumId w:val="18"/>
  </w:num>
  <w:num w:numId="43">
    <w:abstractNumId w:val="11"/>
  </w:num>
  <w:num w:numId="44">
    <w:abstractNumId w:val="0"/>
  </w:num>
  <w:num w:numId="45">
    <w:abstractNumId w:val="13"/>
  </w:num>
  <w:num w:numId="46">
    <w:abstractNumId w:val="27"/>
  </w:num>
  <w:num w:numId="47">
    <w:abstractNumId w:val="39"/>
  </w:num>
  <w:num w:numId="48">
    <w:abstractNumId w:val="45"/>
  </w:num>
  <w:num w:numId="49">
    <w:abstractNumId w:val="42"/>
  </w:num>
  <w:num w:numId="50">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E713A0"/>
    <w:rsid w:val="0000741E"/>
    <w:rsid w:val="00024100"/>
    <w:rsid w:val="00042A76"/>
    <w:rsid w:val="0004739D"/>
    <w:rsid w:val="0004794E"/>
    <w:rsid w:val="000946CE"/>
    <w:rsid w:val="000B2E26"/>
    <w:rsid w:val="000F4C94"/>
    <w:rsid w:val="0014008E"/>
    <w:rsid w:val="00165369"/>
    <w:rsid w:val="00172E6F"/>
    <w:rsid w:val="001847EF"/>
    <w:rsid w:val="001B10F6"/>
    <w:rsid w:val="001B61A8"/>
    <w:rsid w:val="001D3F01"/>
    <w:rsid w:val="001D4E55"/>
    <w:rsid w:val="00200A4F"/>
    <w:rsid w:val="002859F5"/>
    <w:rsid w:val="002864FC"/>
    <w:rsid w:val="00293B0B"/>
    <w:rsid w:val="002A7F03"/>
    <w:rsid w:val="002B5321"/>
    <w:rsid w:val="002E5EE2"/>
    <w:rsid w:val="002F0CB5"/>
    <w:rsid w:val="002F77CE"/>
    <w:rsid w:val="00347361"/>
    <w:rsid w:val="0038448F"/>
    <w:rsid w:val="00391FCD"/>
    <w:rsid w:val="00394716"/>
    <w:rsid w:val="003C58D9"/>
    <w:rsid w:val="003F6CC8"/>
    <w:rsid w:val="0042129F"/>
    <w:rsid w:val="00441ACF"/>
    <w:rsid w:val="00475D69"/>
    <w:rsid w:val="00494FF6"/>
    <w:rsid w:val="004C7906"/>
    <w:rsid w:val="004F23EF"/>
    <w:rsid w:val="00510B0C"/>
    <w:rsid w:val="005573FD"/>
    <w:rsid w:val="005A4A1D"/>
    <w:rsid w:val="005E038F"/>
    <w:rsid w:val="00616E3D"/>
    <w:rsid w:val="006218AF"/>
    <w:rsid w:val="006241CC"/>
    <w:rsid w:val="00625060"/>
    <w:rsid w:val="00651953"/>
    <w:rsid w:val="00657886"/>
    <w:rsid w:val="00661AAA"/>
    <w:rsid w:val="006A33E3"/>
    <w:rsid w:val="006D4F89"/>
    <w:rsid w:val="006E0DEB"/>
    <w:rsid w:val="006E4489"/>
    <w:rsid w:val="0070164C"/>
    <w:rsid w:val="0071445E"/>
    <w:rsid w:val="00721421"/>
    <w:rsid w:val="007246BE"/>
    <w:rsid w:val="00730090"/>
    <w:rsid w:val="00777D8F"/>
    <w:rsid w:val="00787761"/>
    <w:rsid w:val="007A670F"/>
    <w:rsid w:val="00817FD2"/>
    <w:rsid w:val="00825BF3"/>
    <w:rsid w:val="0085254A"/>
    <w:rsid w:val="008A3880"/>
    <w:rsid w:val="008C7CF7"/>
    <w:rsid w:val="008E60ED"/>
    <w:rsid w:val="008F0AA2"/>
    <w:rsid w:val="00916542"/>
    <w:rsid w:val="009170E2"/>
    <w:rsid w:val="00935F0E"/>
    <w:rsid w:val="00947FEF"/>
    <w:rsid w:val="00987F33"/>
    <w:rsid w:val="009A1C70"/>
    <w:rsid w:val="00A12A47"/>
    <w:rsid w:val="00A22FB2"/>
    <w:rsid w:val="00A30715"/>
    <w:rsid w:val="00A35BAF"/>
    <w:rsid w:val="00A417C4"/>
    <w:rsid w:val="00B04620"/>
    <w:rsid w:val="00B17AA9"/>
    <w:rsid w:val="00B57A1D"/>
    <w:rsid w:val="00B72E26"/>
    <w:rsid w:val="00B92166"/>
    <w:rsid w:val="00B96D6D"/>
    <w:rsid w:val="00BA32B2"/>
    <w:rsid w:val="00BD2A8D"/>
    <w:rsid w:val="00BE54BB"/>
    <w:rsid w:val="00BE570A"/>
    <w:rsid w:val="00BE6CED"/>
    <w:rsid w:val="00BE7EEE"/>
    <w:rsid w:val="00BF300C"/>
    <w:rsid w:val="00BF39AC"/>
    <w:rsid w:val="00C10CBC"/>
    <w:rsid w:val="00C43EBF"/>
    <w:rsid w:val="00C91352"/>
    <w:rsid w:val="00CB665C"/>
    <w:rsid w:val="00CE14EF"/>
    <w:rsid w:val="00CE5239"/>
    <w:rsid w:val="00CE67A9"/>
    <w:rsid w:val="00CF69E0"/>
    <w:rsid w:val="00D410EE"/>
    <w:rsid w:val="00DA19F2"/>
    <w:rsid w:val="00DE1614"/>
    <w:rsid w:val="00DE6EDC"/>
    <w:rsid w:val="00E713A0"/>
    <w:rsid w:val="00E92874"/>
    <w:rsid w:val="00EE1F3E"/>
    <w:rsid w:val="00F15B80"/>
    <w:rsid w:val="00F16D1C"/>
    <w:rsid w:val="00F5298A"/>
    <w:rsid w:val="00FA401E"/>
    <w:rsid w:val="00FF6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89"/>
  </w:style>
  <w:style w:type="paragraph" w:styleId="1">
    <w:name w:val="heading 1"/>
    <w:basedOn w:val="a"/>
    <w:next w:val="a"/>
    <w:link w:val="10"/>
    <w:uiPriority w:val="9"/>
    <w:qFormat/>
    <w:rsid w:val="00494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65C"/>
  </w:style>
  <w:style w:type="paragraph" w:styleId="a5">
    <w:name w:val="footer"/>
    <w:basedOn w:val="a"/>
    <w:link w:val="a6"/>
    <w:uiPriority w:val="99"/>
    <w:unhideWhenUsed/>
    <w:rsid w:val="00CB66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65C"/>
  </w:style>
  <w:style w:type="table" w:customStyle="1" w:styleId="11">
    <w:name w:val="Сетка таблицы1"/>
    <w:basedOn w:val="a1"/>
    <w:uiPriority w:val="59"/>
    <w:rsid w:val="00CB6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BE5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
    <w:name w:val="Основной текст (8)_"/>
    <w:basedOn w:val="a0"/>
    <w:link w:val="81"/>
    <w:rsid w:val="00BE570A"/>
    <w:rPr>
      <w:rFonts w:ascii="Times New Roman" w:eastAsia="Times New Roman" w:hAnsi="Times New Roman" w:cs="Times New Roman"/>
      <w:shd w:val="clear" w:color="auto" w:fill="FFFFFF"/>
    </w:rPr>
  </w:style>
  <w:style w:type="paragraph" w:customStyle="1" w:styleId="81">
    <w:name w:val="Основной текст (8)1"/>
    <w:basedOn w:val="a"/>
    <w:link w:val="8"/>
    <w:rsid w:val="00BE570A"/>
    <w:pPr>
      <w:shd w:val="clear" w:color="auto" w:fill="FFFFFF"/>
      <w:spacing w:after="600" w:line="0" w:lineRule="atLeast"/>
      <w:ind w:hanging="280"/>
    </w:pPr>
    <w:rPr>
      <w:rFonts w:ascii="Times New Roman" w:eastAsia="Times New Roman" w:hAnsi="Times New Roman" w:cs="Times New Roman"/>
    </w:rPr>
  </w:style>
  <w:style w:type="paragraph" w:styleId="a8">
    <w:name w:val="List Paragraph"/>
    <w:basedOn w:val="a"/>
    <w:uiPriority w:val="34"/>
    <w:qFormat/>
    <w:rsid w:val="00BE570A"/>
    <w:pPr>
      <w:ind w:left="720"/>
      <w:contextualSpacing/>
    </w:pPr>
  </w:style>
  <w:style w:type="character" w:customStyle="1" w:styleId="10">
    <w:name w:val="Заголовок 1 Знак"/>
    <w:basedOn w:val="a0"/>
    <w:link w:val="1"/>
    <w:uiPriority w:val="9"/>
    <w:rsid w:val="00494FF6"/>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494FF6"/>
    <w:pPr>
      <w:outlineLvl w:val="9"/>
    </w:pPr>
    <w:rPr>
      <w:lang w:eastAsia="ru-RU"/>
    </w:rPr>
  </w:style>
  <w:style w:type="paragraph" w:styleId="12">
    <w:name w:val="toc 1"/>
    <w:basedOn w:val="a"/>
    <w:next w:val="a"/>
    <w:autoRedefine/>
    <w:uiPriority w:val="39"/>
    <w:unhideWhenUsed/>
    <w:rsid w:val="00494FF6"/>
    <w:pPr>
      <w:spacing w:after="100"/>
    </w:pPr>
  </w:style>
  <w:style w:type="character" w:styleId="aa">
    <w:name w:val="Hyperlink"/>
    <w:basedOn w:val="a0"/>
    <w:uiPriority w:val="99"/>
    <w:unhideWhenUsed/>
    <w:rsid w:val="00494FF6"/>
    <w:rPr>
      <w:color w:val="0563C1" w:themeColor="hyperlink"/>
      <w:u w:val="single"/>
    </w:rPr>
  </w:style>
  <w:style w:type="paragraph" w:styleId="2">
    <w:name w:val="toc 2"/>
    <w:basedOn w:val="a"/>
    <w:next w:val="a"/>
    <w:autoRedefine/>
    <w:uiPriority w:val="39"/>
    <w:unhideWhenUsed/>
    <w:rsid w:val="00494FF6"/>
    <w:pPr>
      <w:spacing w:after="100"/>
      <w:ind w:left="220"/>
    </w:pPr>
  </w:style>
  <w:style w:type="paragraph" w:customStyle="1" w:styleId="msw-text">
    <w:name w:val="msw-text"/>
    <w:basedOn w:val="a"/>
    <w:rsid w:val="00A35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hortname">
    <w:name w:val="company_short_name"/>
    <w:basedOn w:val="a0"/>
    <w:rsid w:val="00A35BAF"/>
  </w:style>
  <w:style w:type="character" w:customStyle="1" w:styleId="companywork">
    <w:name w:val="company_work"/>
    <w:basedOn w:val="a0"/>
    <w:rsid w:val="00A35BAF"/>
  </w:style>
  <w:style w:type="character" w:customStyle="1" w:styleId="companyworker">
    <w:name w:val="company_worker"/>
    <w:basedOn w:val="a0"/>
    <w:rsid w:val="00A35BAF"/>
  </w:style>
  <w:style w:type="table" w:customStyle="1" w:styleId="20">
    <w:name w:val="Сетка таблицы2"/>
    <w:basedOn w:val="a1"/>
    <w:next w:val="a7"/>
    <w:uiPriority w:val="59"/>
    <w:rsid w:val="00E92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935F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5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4C69-4C67-4664-83E1-D2B15C64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6651</Words>
  <Characters>37912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Katrichko</dc:creator>
  <cp:keywords/>
  <dc:description/>
  <cp:lastModifiedBy>user</cp:lastModifiedBy>
  <cp:revision>47</cp:revision>
  <cp:lastPrinted>2021-03-18T09:45:00Z</cp:lastPrinted>
  <dcterms:created xsi:type="dcterms:W3CDTF">2016-09-29T21:54:00Z</dcterms:created>
  <dcterms:modified xsi:type="dcterms:W3CDTF">2021-03-18T09:46:00Z</dcterms:modified>
</cp:coreProperties>
</file>