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97" w:rsidRDefault="00BD3498">
      <w:pPr>
        <w:pStyle w:val="a3"/>
        <w:spacing w:before="64"/>
        <w:ind w:left="153"/>
        <w:jc w:val="center"/>
      </w:pPr>
      <w:r>
        <w:rPr>
          <w:spacing w:val="-10"/>
        </w:rPr>
        <w:t xml:space="preserve">Abstract of </w:t>
      </w:r>
      <w:r>
        <w:rPr>
          <w:spacing w:val="-2"/>
        </w:rPr>
        <w:t>practice</w:t>
      </w:r>
    </w:p>
    <w:p w:rsidR="00D30A97" w:rsidRDefault="00D30A97">
      <w:pPr>
        <w:spacing w:before="50"/>
        <w:rPr>
          <w:b/>
          <w:sz w:val="20"/>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D30A97">
        <w:trPr>
          <w:trHeight w:val="1105"/>
        </w:trPr>
        <w:tc>
          <w:tcPr>
            <w:tcW w:w="1723" w:type="dxa"/>
          </w:tcPr>
          <w:p w:rsidR="00D30A97" w:rsidRDefault="00BD3498">
            <w:pPr>
              <w:pStyle w:val="TableParagraph"/>
              <w:spacing w:line="270" w:lineRule="exact"/>
              <w:ind w:left="107"/>
              <w:rPr>
                <w:sz w:val="24"/>
              </w:rPr>
            </w:pPr>
            <w:r>
              <w:rPr>
                <w:sz w:val="24"/>
              </w:rPr>
              <w:t xml:space="preserve">Type of </w:t>
            </w:r>
            <w:r>
              <w:rPr>
                <w:spacing w:val="-2"/>
                <w:sz w:val="24"/>
              </w:rPr>
              <w:t>practice</w:t>
            </w:r>
          </w:p>
          <w:p w:rsidR="00D30A97" w:rsidRDefault="00D30A97">
            <w:pPr>
              <w:pStyle w:val="TableParagraph"/>
              <w:ind w:left="0"/>
              <w:rPr>
                <w:b/>
                <w:sz w:val="24"/>
              </w:rPr>
            </w:pPr>
          </w:p>
          <w:p w:rsidR="00D30A97" w:rsidRDefault="00BD3498">
            <w:pPr>
              <w:pStyle w:val="TableParagraph"/>
              <w:ind w:left="107"/>
              <w:rPr>
                <w:sz w:val="24"/>
              </w:rPr>
            </w:pPr>
            <w:r>
              <w:rPr>
                <w:sz w:val="24"/>
              </w:rPr>
              <w:t xml:space="preserve">Type of </w:t>
            </w:r>
            <w:r>
              <w:rPr>
                <w:spacing w:val="-2"/>
                <w:sz w:val="24"/>
              </w:rPr>
              <w:t>practice</w:t>
            </w:r>
          </w:p>
        </w:tc>
        <w:tc>
          <w:tcPr>
            <w:tcW w:w="7337" w:type="dxa"/>
          </w:tcPr>
          <w:p w:rsidR="00D30A97" w:rsidRDefault="00BD3498">
            <w:pPr>
              <w:pStyle w:val="TableParagraph"/>
              <w:spacing w:line="270" w:lineRule="exact"/>
              <w:rPr>
                <w:sz w:val="24"/>
              </w:rPr>
            </w:pPr>
            <w:r>
              <w:rPr>
                <w:spacing w:val="-2"/>
                <w:sz w:val="24"/>
              </w:rPr>
              <w:t>Industrial practice</w:t>
            </w:r>
          </w:p>
          <w:p w:rsidR="00D30A97" w:rsidRDefault="00D30A97">
            <w:pPr>
              <w:pStyle w:val="TableParagraph"/>
              <w:ind w:left="0"/>
              <w:rPr>
                <w:b/>
                <w:sz w:val="24"/>
              </w:rPr>
            </w:pPr>
          </w:p>
          <w:p w:rsidR="00D30A97" w:rsidRDefault="00BD3498">
            <w:pPr>
              <w:pStyle w:val="TableParagraph"/>
              <w:rPr>
                <w:sz w:val="24"/>
              </w:rPr>
            </w:pPr>
            <w:r>
              <w:rPr>
                <w:spacing w:val="-2"/>
                <w:sz w:val="24"/>
              </w:rPr>
              <w:t>Diagnostic profile practice</w:t>
            </w:r>
          </w:p>
        </w:tc>
      </w:tr>
      <w:tr w:rsidR="00D30A97">
        <w:trPr>
          <w:trHeight w:val="928"/>
        </w:trPr>
        <w:tc>
          <w:tcPr>
            <w:tcW w:w="1723" w:type="dxa"/>
          </w:tcPr>
          <w:p w:rsidR="00D30A97" w:rsidRDefault="00BD3498">
            <w:pPr>
              <w:pStyle w:val="TableParagraph"/>
              <w:ind w:left="107"/>
              <w:rPr>
                <w:sz w:val="24"/>
              </w:rPr>
            </w:pPr>
            <w:r>
              <w:rPr>
                <w:sz w:val="24"/>
              </w:rPr>
              <w:t xml:space="preserve">Methods and </w:t>
            </w:r>
            <w:r>
              <w:rPr>
                <w:spacing w:val="-2"/>
                <w:sz w:val="24"/>
              </w:rPr>
              <w:t>forms of implementation</w:t>
            </w:r>
          </w:p>
        </w:tc>
        <w:tc>
          <w:tcPr>
            <w:tcW w:w="7337" w:type="dxa"/>
          </w:tcPr>
          <w:p w:rsidR="00D30A97" w:rsidRDefault="00BD3498">
            <w:pPr>
              <w:pStyle w:val="TableParagraph"/>
              <w:spacing w:line="268" w:lineRule="exact"/>
              <w:rPr>
                <w:sz w:val="24"/>
              </w:rPr>
            </w:pPr>
            <w:r>
              <w:rPr>
                <w:sz w:val="24"/>
              </w:rPr>
              <w:t xml:space="preserve">Stationary, mobile/ </w:t>
            </w:r>
            <w:r>
              <w:rPr>
                <w:spacing w:val="-2"/>
                <w:sz w:val="24"/>
              </w:rPr>
              <w:t>discrete</w:t>
            </w:r>
          </w:p>
        </w:tc>
      </w:tr>
      <w:tr w:rsidR="00D30A97">
        <w:trPr>
          <w:trHeight w:val="551"/>
        </w:trPr>
        <w:tc>
          <w:tcPr>
            <w:tcW w:w="1723" w:type="dxa"/>
          </w:tcPr>
          <w:p w:rsidR="00D30A97" w:rsidRDefault="00BD3498">
            <w:pPr>
              <w:pStyle w:val="TableParagraph"/>
              <w:spacing w:line="268" w:lineRule="exact"/>
              <w:ind w:left="107"/>
              <w:rPr>
                <w:sz w:val="24"/>
              </w:rPr>
            </w:pPr>
            <w:r>
              <w:rPr>
                <w:spacing w:val="-2"/>
                <w:sz w:val="24"/>
              </w:rPr>
              <w:t>Implemented</w:t>
            </w:r>
          </w:p>
          <w:p w:rsidR="00D30A97" w:rsidRDefault="00BD3498">
            <w:pPr>
              <w:pStyle w:val="TableParagraph"/>
              <w:spacing w:line="264" w:lineRule="exact"/>
              <w:ind w:left="107"/>
              <w:rPr>
                <w:sz w:val="24"/>
              </w:rPr>
            </w:pPr>
            <w:r>
              <w:rPr>
                <w:spacing w:val="-2"/>
                <w:sz w:val="24"/>
              </w:rPr>
              <w:t>competencies</w:t>
            </w:r>
          </w:p>
        </w:tc>
        <w:tc>
          <w:tcPr>
            <w:tcW w:w="7337" w:type="dxa"/>
          </w:tcPr>
          <w:p w:rsidR="00D30A97" w:rsidRDefault="00BD3498">
            <w:pPr>
              <w:pStyle w:val="TableParagraph"/>
              <w:spacing w:line="268" w:lineRule="exact"/>
              <w:rPr>
                <w:sz w:val="24"/>
              </w:rPr>
            </w:pPr>
            <w:r>
              <w:rPr>
                <w:sz w:val="24"/>
              </w:rPr>
              <w:t xml:space="preserve">PC-2, PC-4, PC-6, PC </w:t>
            </w:r>
            <w:r>
              <w:rPr>
                <w:spacing w:val="-5"/>
                <w:sz w:val="24"/>
              </w:rPr>
              <w:t>-14</w:t>
            </w:r>
          </w:p>
        </w:tc>
      </w:tr>
      <w:tr w:rsidR="00D30A97">
        <w:trPr>
          <w:trHeight w:val="11687"/>
        </w:trPr>
        <w:tc>
          <w:tcPr>
            <w:tcW w:w="1723" w:type="dxa"/>
          </w:tcPr>
          <w:p w:rsidR="00D30A97" w:rsidRDefault="00BD3498">
            <w:pPr>
              <w:pStyle w:val="TableParagraph"/>
              <w:ind w:left="107"/>
              <w:rPr>
                <w:sz w:val="24"/>
              </w:rPr>
            </w:pPr>
            <w:r>
              <w:rPr>
                <w:spacing w:val="-2"/>
                <w:sz w:val="24"/>
              </w:rPr>
              <w:t>Results of mastering the practice</w:t>
            </w:r>
          </w:p>
        </w:tc>
        <w:tc>
          <w:tcPr>
            <w:tcW w:w="7337" w:type="dxa"/>
          </w:tcPr>
          <w:p w:rsidR="00884AB3" w:rsidRPr="00884AB3" w:rsidRDefault="00BD3498" w:rsidP="00884AB3">
            <w:pPr>
              <w:pStyle w:val="TableParagraph"/>
              <w:spacing w:line="276" w:lineRule="auto"/>
              <w:ind w:right="57"/>
              <w:rPr>
                <w:sz w:val="24"/>
                <w:lang w:val="en-US"/>
              </w:rPr>
            </w:pPr>
            <w:r>
              <w:rPr>
                <w:sz w:val="24"/>
              </w:rPr>
              <w:t>PC-2-1. Conducts medical examinations taking into account age, health status, profession in accordance with current regulatory legal acts and other documents</w:t>
            </w:r>
            <w:r w:rsidR="00884AB3" w:rsidRPr="00884AB3">
              <w:rPr>
                <w:sz w:val="24"/>
                <w:lang w:val="en-US"/>
              </w:rPr>
              <w:t xml:space="preserve"> </w:t>
            </w:r>
          </w:p>
          <w:p w:rsidR="00884AB3" w:rsidRPr="00884AB3" w:rsidRDefault="00BD3498" w:rsidP="00884AB3">
            <w:pPr>
              <w:pStyle w:val="TableParagraph"/>
              <w:spacing w:line="276" w:lineRule="auto"/>
              <w:ind w:right="57"/>
              <w:rPr>
                <w:sz w:val="24"/>
                <w:lang w:val="en-US"/>
              </w:rPr>
            </w:pPr>
            <w:r>
              <w:rPr>
                <w:sz w:val="24"/>
              </w:rPr>
              <w:t>PC-2-2. Organizes medical examinations for the purpose of early detection of chronic non-communicable diseases, the main risk factors for their development</w:t>
            </w:r>
            <w:r w:rsidR="00884AB3" w:rsidRPr="00884AB3">
              <w:rPr>
                <w:sz w:val="24"/>
                <w:lang w:val="en-US"/>
              </w:rPr>
              <w:t xml:space="preserve"> </w:t>
            </w:r>
          </w:p>
          <w:p w:rsidR="00884AB3" w:rsidRPr="00884AB3" w:rsidRDefault="00BD3498" w:rsidP="00884AB3">
            <w:pPr>
              <w:pStyle w:val="TableParagraph"/>
              <w:spacing w:line="276" w:lineRule="auto"/>
              <w:ind w:right="57"/>
              <w:rPr>
                <w:sz w:val="24"/>
                <w:lang w:val="en-US"/>
              </w:rPr>
            </w:pPr>
            <w:r>
              <w:rPr>
                <w:sz w:val="24"/>
              </w:rPr>
              <w:t>PC 3-3 Conducts outpatient monitoring of patients with identified chronic non-communicable diseases</w:t>
            </w:r>
          </w:p>
          <w:p w:rsidR="00D30A97" w:rsidRDefault="00BD3498" w:rsidP="00884AB3">
            <w:pPr>
              <w:pStyle w:val="TableParagraph"/>
              <w:spacing w:before="198"/>
              <w:rPr>
                <w:sz w:val="24"/>
              </w:rPr>
            </w:pPr>
            <w:r>
              <w:rPr>
                <w:sz w:val="24"/>
              </w:rPr>
              <w:t>PC 4-1. Knows medical and statistical indicators of morbidity, disability and mortality, characterizing the health of the population, the procedure for their calculation and assessment</w:t>
            </w:r>
          </w:p>
          <w:p w:rsidR="00D30A97" w:rsidRDefault="00BD3498">
            <w:pPr>
              <w:pStyle w:val="TableParagraph"/>
              <w:ind w:right="57"/>
              <w:rPr>
                <w:sz w:val="24"/>
              </w:rPr>
            </w:pPr>
            <w:r>
              <w:rPr>
                <w:sz w:val="24"/>
              </w:rPr>
              <w:t>PC4-2. Analyzes data from official statistical reporting, including forms of federal and industry statistical observation</w:t>
            </w:r>
          </w:p>
          <w:p w:rsidR="00D30A97" w:rsidRDefault="00BD3498">
            <w:pPr>
              <w:pStyle w:val="TableParagraph"/>
              <w:rPr>
                <w:sz w:val="24"/>
              </w:rPr>
            </w:pPr>
            <w:r>
              <w:rPr>
                <w:sz w:val="24"/>
              </w:rPr>
              <w:t>PC 4-3. Applies skills in analyzing morbidity, disability and mortality rates to characterize population health</w:t>
            </w:r>
          </w:p>
          <w:p w:rsidR="00D30A97" w:rsidRDefault="00BD3498">
            <w:pPr>
              <w:pStyle w:val="TableParagraph"/>
              <w:spacing w:before="273"/>
              <w:rPr>
                <w:sz w:val="24"/>
              </w:rPr>
            </w:pPr>
            <w:r>
              <w:rPr>
                <w:sz w:val="24"/>
              </w:rPr>
              <w:t>PC6-1 Highlights the main pathological symptoms and syndromes, formulates a clinical diagnosis in accordance with ICD-X</w:t>
            </w:r>
          </w:p>
          <w:p w:rsidR="00D30A97" w:rsidRDefault="00BD3498">
            <w:pPr>
              <w:pStyle w:val="TableParagraph"/>
              <w:spacing w:before="1"/>
              <w:rPr>
                <w:sz w:val="24"/>
              </w:rPr>
            </w:pPr>
            <w:r>
              <w:rPr>
                <w:sz w:val="24"/>
              </w:rPr>
              <w:t xml:space="preserve">PC6-2 </w:t>
            </w:r>
            <w:r w:rsidR="00107796">
              <w:rPr>
                <w:sz w:val="24"/>
              </w:rPr>
              <w:t xml:space="preserve">Conducts </w:t>
            </w:r>
            <w:r>
              <w:rPr>
                <w:sz w:val="24"/>
              </w:rPr>
              <w:t>differential diagnostics with other diseases/conditions, including emergency ones</w:t>
            </w:r>
          </w:p>
          <w:p w:rsidR="00D30A97" w:rsidRDefault="00BD3498" w:rsidP="00884AB3">
            <w:pPr>
              <w:pStyle w:val="TableParagraph"/>
              <w:ind w:right="57"/>
              <w:rPr>
                <w:sz w:val="24"/>
              </w:rPr>
            </w:pPr>
            <w:r>
              <w:rPr>
                <w:sz w:val="24"/>
              </w:rPr>
              <w:t xml:space="preserve">PC6-3 </w:t>
            </w:r>
            <w:r w:rsidR="00107796">
              <w:rPr>
                <w:sz w:val="24"/>
              </w:rPr>
              <w:t xml:space="preserve">U </w:t>
            </w:r>
            <w:r>
              <w:rPr>
                <w:sz w:val="24"/>
              </w:rPr>
              <w:t xml:space="preserve">establishes a diagnosis taking into account the current </w:t>
            </w:r>
            <w:r>
              <w:rPr>
                <w:spacing w:val="-2"/>
                <w:sz w:val="24"/>
              </w:rPr>
              <w:t>international</w:t>
            </w:r>
            <w:r w:rsidR="00884AB3" w:rsidRPr="00884AB3">
              <w:rPr>
                <w:spacing w:val="-2"/>
                <w:sz w:val="24"/>
                <w:lang w:val="en-US"/>
              </w:rPr>
              <w:t xml:space="preserve"> </w:t>
            </w:r>
            <w:r>
              <w:rPr>
                <w:sz w:val="24"/>
              </w:rPr>
              <w:t>Statistical Classification of Diseases and Related Health Problems (ICD)</w:t>
            </w:r>
          </w:p>
          <w:p w:rsidR="00D30A97" w:rsidRDefault="00BD3498">
            <w:pPr>
              <w:pStyle w:val="TableParagraph"/>
              <w:spacing w:before="276"/>
              <w:rPr>
                <w:sz w:val="24"/>
              </w:rPr>
            </w:pPr>
            <w:r>
              <w:rPr>
                <w:sz w:val="24"/>
              </w:rPr>
              <w:t>PC 14-1. Defines indications and contraindications for the prescription of therapeutic exercise, physiotherapy, reflexology, herbal medicine , rehabilitation measures and other non-drug therapy</w:t>
            </w:r>
          </w:p>
          <w:p w:rsidR="00D30A97" w:rsidRDefault="00BD3498">
            <w:pPr>
              <w:pStyle w:val="TableParagraph"/>
              <w:rPr>
                <w:sz w:val="24"/>
              </w:rPr>
            </w:pPr>
            <w:r>
              <w:rPr>
                <w:sz w:val="24"/>
              </w:rPr>
              <w:t>PC14-2. Prepares and issues medical documents when referring patients for spa treatment</w:t>
            </w:r>
          </w:p>
          <w:p w:rsidR="00884AB3" w:rsidRDefault="00BD3498" w:rsidP="00884AB3">
            <w:pPr>
              <w:pStyle w:val="TableParagraph"/>
              <w:ind w:right="57"/>
              <w:rPr>
                <w:sz w:val="24"/>
              </w:rPr>
            </w:pPr>
            <w:r>
              <w:rPr>
                <w:sz w:val="24"/>
              </w:rPr>
              <w:t>PC 14-3 B Performs medical rehabilitation measures for the patient in accordance with the current procedures for the provision of medical care, clinical recommendations (treatment protocols) on issues of providing medical care taking into account the standards of medical care (treatment) on issues of providing medical care taking into account the standards of medical care</w:t>
            </w:r>
            <w:r w:rsidR="00884AB3" w:rsidRPr="00884AB3">
              <w:rPr>
                <w:sz w:val="24"/>
                <w:lang w:val="en-US"/>
              </w:rPr>
              <w:t xml:space="preserve"> </w:t>
            </w:r>
            <w:r w:rsidR="00884AB3">
              <w:rPr>
                <w:sz w:val="24"/>
              </w:rPr>
              <w:t xml:space="preserve">skills to assess the effectiveness and safety of patient medical rehabilitation measures in accordance with current procedures for the provision of medical care, clinical guidelines and ( treatment protocols) on issues provision of medical care taking into account the standards of medical </w:t>
            </w:r>
            <w:r w:rsidR="00884AB3">
              <w:rPr>
                <w:spacing w:val="-2"/>
                <w:sz w:val="24"/>
              </w:rPr>
              <w:t>care</w:t>
            </w:r>
          </w:p>
          <w:p w:rsidR="00D30A97" w:rsidRPr="00884AB3" w:rsidRDefault="00D30A97">
            <w:pPr>
              <w:pStyle w:val="TableParagraph"/>
              <w:spacing w:line="270" w:lineRule="atLeast"/>
              <w:rPr>
                <w:sz w:val="24"/>
                <w:lang w:val="en-US"/>
              </w:rPr>
            </w:pPr>
          </w:p>
        </w:tc>
      </w:tr>
    </w:tbl>
    <w:p w:rsidR="00D30A97" w:rsidRDefault="00D30A97">
      <w:pPr>
        <w:pStyle w:val="TableParagraph"/>
        <w:spacing w:line="270" w:lineRule="atLeast"/>
        <w:rPr>
          <w:sz w:val="24"/>
        </w:rPr>
        <w:sectPr w:rsidR="00D30A97">
          <w:type w:val="continuous"/>
          <w:pgSz w:w="11900" w:h="16840"/>
          <w:pgMar w:top="640" w:right="708" w:bottom="280" w:left="1700" w:header="720" w:footer="720" w:gutter="0"/>
          <w:cols w:space="720"/>
        </w:sectPr>
      </w:pPr>
    </w:p>
    <w:p w:rsidR="00D30A97" w:rsidRDefault="00D30A97">
      <w:pPr>
        <w:spacing w:before="5"/>
        <w:rPr>
          <w:b/>
          <w:sz w:val="2"/>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D30A97">
        <w:trPr>
          <w:trHeight w:val="551"/>
        </w:trPr>
        <w:tc>
          <w:tcPr>
            <w:tcW w:w="1723" w:type="dxa"/>
          </w:tcPr>
          <w:p w:rsidR="00D30A97" w:rsidRDefault="00BD3498">
            <w:pPr>
              <w:pStyle w:val="TableParagraph"/>
              <w:spacing w:line="268" w:lineRule="exact"/>
              <w:ind w:left="107"/>
              <w:rPr>
                <w:sz w:val="24"/>
              </w:rPr>
            </w:pPr>
            <w:r>
              <w:rPr>
                <w:spacing w:val="-2"/>
                <w:sz w:val="24"/>
              </w:rPr>
              <w:t>Labor intensity,</w:t>
            </w:r>
          </w:p>
          <w:p w:rsidR="00D30A97" w:rsidRDefault="00884AB3" w:rsidP="00884AB3">
            <w:pPr>
              <w:pStyle w:val="TableParagraph"/>
              <w:spacing w:line="264" w:lineRule="exact"/>
              <w:ind w:left="107"/>
              <w:rPr>
                <w:sz w:val="24"/>
              </w:rPr>
            </w:pPr>
            <w:proofErr w:type="spellStart"/>
            <w:r>
              <w:rPr>
                <w:spacing w:val="-2"/>
                <w:sz w:val="24"/>
              </w:rPr>
              <w:t>c</w:t>
            </w:r>
            <w:r w:rsidR="00BD3498">
              <w:rPr>
                <w:spacing w:val="-2"/>
                <w:sz w:val="24"/>
              </w:rPr>
              <w:t>.</w:t>
            </w:r>
            <w:r>
              <w:rPr>
                <w:spacing w:val="-2"/>
                <w:sz w:val="24"/>
              </w:rPr>
              <w:t>u</w:t>
            </w:r>
            <w:proofErr w:type="spellEnd"/>
            <w:r w:rsidR="00BD3498">
              <w:rPr>
                <w:spacing w:val="-2"/>
                <w:sz w:val="24"/>
              </w:rPr>
              <w:t>./hour​</w:t>
            </w:r>
          </w:p>
        </w:tc>
        <w:tc>
          <w:tcPr>
            <w:tcW w:w="7337" w:type="dxa"/>
          </w:tcPr>
          <w:p w:rsidR="00D30A97" w:rsidRDefault="00BD3498" w:rsidP="00884AB3">
            <w:pPr>
              <w:pStyle w:val="TableParagraph"/>
              <w:spacing w:line="268" w:lineRule="exact"/>
              <w:rPr>
                <w:sz w:val="24"/>
              </w:rPr>
            </w:pPr>
            <w:r>
              <w:rPr>
                <w:sz w:val="24"/>
              </w:rPr>
              <w:t>3</w:t>
            </w:r>
            <w:r w:rsidR="00884AB3">
              <w:rPr>
                <w:sz w:val="24"/>
              </w:rPr>
              <w:t>c</w:t>
            </w:r>
            <w:r>
              <w:rPr>
                <w:sz w:val="24"/>
              </w:rPr>
              <w:t>.</w:t>
            </w:r>
            <w:r w:rsidR="00884AB3">
              <w:rPr>
                <w:sz w:val="24"/>
              </w:rPr>
              <w:t>u</w:t>
            </w:r>
            <w:r>
              <w:rPr>
                <w:sz w:val="24"/>
              </w:rPr>
              <w:t xml:space="preserve">. (2 weeks, 108 </w:t>
            </w:r>
            <w:r>
              <w:rPr>
                <w:spacing w:val="-2"/>
                <w:sz w:val="24"/>
              </w:rPr>
              <w:t>hours)</w:t>
            </w:r>
          </w:p>
        </w:tc>
      </w:tr>
      <w:tr w:rsidR="00D30A97">
        <w:trPr>
          <w:trHeight w:val="1103"/>
        </w:trPr>
        <w:tc>
          <w:tcPr>
            <w:tcW w:w="1723" w:type="dxa"/>
          </w:tcPr>
          <w:p w:rsidR="00D30A97" w:rsidRDefault="00BD3498">
            <w:pPr>
              <w:pStyle w:val="TableParagraph"/>
              <w:ind w:left="107" w:right="202"/>
              <w:rPr>
                <w:sz w:val="24"/>
              </w:rPr>
            </w:pPr>
            <w:r>
              <w:rPr>
                <w:spacing w:val="-2"/>
                <w:sz w:val="24"/>
              </w:rPr>
              <w:t xml:space="preserve">forms </w:t>
            </w:r>
            <w:r>
              <w:rPr>
                <w:sz w:val="24"/>
              </w:rPr>
              <w:t>(including</w:t>
            </w:r>
          </w:p>
          <w:p w:rsidR="00D30A97" w:rsidRDefault="00BD3498">
            <w:pPr>
              <w:pStyle w:val="TableParagraph"/>
              <w:spacing w:line="264" w:lineRule="exact"/>
              <w:ind w:left="107"/>
              <w:rPr>
                <w:sz w:val="24"/>
              </w:rPr>
            </w:pPr>
            <w:r>
              <w:rPr>
                <w:spacing w:val="-2"/>
                <w:sz w:val="24"/>
              </w:rPr>
              <w:t>semesters)</w:t>
            </w:r>
          </w:p>
        </w:tc>
        <w:tc>
          <w:tcPr>
            <w:tcW w:w="7337" w:type="dxa"/>
          </w:tcPr>
          <w:p w:rsidR="00D30A97" w:rsidRDefault="00BD3498">
            <w:pPr>
              <w:pStyle w:val="TableParagraph"/>
              <w:spacing w:line="268" w:lineRule="exact"/>
              <w:rPr>
                <w:sz w:val="24"/>
              </w:rPr>
            </w:pPr>
            <w:r>
              <w:rPr>
                <w:sz w:val="24"/>
              </w:rPr>
              <w:t xml:space="preserve">Credit with grade/4th </w:t>
            </w:r>
            <w:r>
              <w:rPr>
                <w:spacing w:val="-2"/>
                <w:sz w:val="24"/>
              </w:rPr>
              <w:t>semester</w:t>
            </w:r>
          </w:p>
        </w:tc>
      </w:tr>
    </w:tbl>
    <w:p w:rsidR="00BD3498" w:rsidRDefault="00BD3498"/>
    <w:sectPr w:rsidR="00BD3498" w:rsidSect="00D30A97">
      <w:pgSz w:w="11900" w:h="16840"/>
      <w:pgMar w:top="680" w:right="708"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30A97"/>
    <w:rsid w:val="00107796"/>
    <w:rsid w:val="00884AB3"/>
    <w:rsid w:val="00BD3498"/>
    <w:rsid w:val="00D30A97"/>
    <w:rsid w:val="00E90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0A97"/>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30A97"/>
    <w:tblPr>
      <w:tblInd w:w="0" w:type="dxa"/>
      <w:tblCellMar>
        <w:top w:w="0" w:type="dxa"/>
        <w:left w:w="0" w:type="dxa"/>
        <w:bottom w:w="0" w:type="dxa"/>
        <w:right w:w="0" w:type="dxa"/>
      </w:tblCellMar>
    </w:tblPr>
  </w:style>
  <w:style w:type="paragraph" w:styleId="a3">
    <w:name w:val="Body Text"/>
    <w:basedOn w:val="a"/>
    <w:uiPriority w:val="1"/>
    <w:qFormat/>
    <w:rsid w:val="00D30A97"/>
    <w:pPr>
      <w:spacing w:before="5"/>
    </w:pPr>
    <w:rPr>
      <w:b/>
      <w:bCs/>
      <w:sz w:val="24"/>
      <w:szCs w:val="24"/>
    </w:rPr>
  </w:style>
  <w:style w:type="paragraph" w:styleId="a4">
    <w:name w:val="List Paragraph"/>
    <w:basedOn w:val="a"/>
    <w:uiPriority w:val="1"/>
    <w:qFormat/>
    <w:rsid w:val="00D30A97"/>
  </w:style>
  <w:style w:type="paragraph" w:customStyle="1" w:styleId="TableParagraph">
    <w:name w:val="Table Paragraph"/>
    <w:basedOn w:val="a"/>
    <w:uiPriority w:val="1"/>
    <w:qFormat/>
    <w:rsid w:val="00D30A97"/>
    <w:pPr>
      <w:ind w:left="105"/>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ebb_5905859_1774197889_4</dc:title>
  <dc:creator>Mar</dc:creator>
  <cp:lastModifiedBy>Admin</cp:lastModifiedBy>
  <cp:revision>5</cp:revision>
  <dcterms:created xsi:type="dcterms:W3CDTF">2025-04-12T09:00:00Z</dcterms:created>
  <dcterms:modified xsi:type="dcterms:W3CDTF">2025-04-12T09:07:00Z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PDF24 Creator</vt:lpwstr>
  </property>
  <property fmtid="{D5CDD505-2E9C-101B-9397-08002B2CF9AE}" pid="4" name="LastSaved">
    <vt:filetime>2025-04-12T00:00:00Z</vt:filetime>
  </property>
  <property fmtid="{D5CDD505-2E9C-101B-9397-08002B2CF9AE}" pid="5" name="Producer">
    <vt:lpwstr>GPL Ghostscript 9.55.0</vt:lpwstr>
  </property>
</Properties>
</file>