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823" w:rsidRDefault="0082663C">
      <w:pPr>
        <w:pStyle w:val="a3"/>
        <w:spacing w:before="61"/>
        <w:ind w:left="569"/>
        <w:jc w:val="center"/>
      </w:pPr>
      <w:bookmarkStart w:id="0" w:name="_GoBack"/>
      <w:bookmarkEnd w:id="0"/>
      <w:r>
        <w:rPr>
          <w:spacing w:val="-9"/>
        </w:rPr>
        <w:t xml:space="preserve">Abstract </w:t>
      </w:r>
      <w:r>
        <w:rPr>
          <w:spacing w:val="-2"/>
        </w:rPr>
        <w:t>of the discipline</w:t>
      </w:r>
    </w:p>
    <w:p w:rsidR="009E5823" w:rsidRDefault="009E5823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8225"/>
      </w:tblGrid>
      <w:tr w:rsidR="009E5823">
        <w:trPr>
          <w:trHeight w:val="551"/>
        </w:trPr>
        <w:tc>
          <w:tcPr>
            <w:tcW w:w="1983" w:type="dxa"/>
          </w:tcPr>
          <w:p w:rsidR="009E5823" w:rsidRDefault="0082663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Discipline</w:t>
            </w:r>
          </w:p>
          <w:p w:rsidR="009E5823" w:rsidRDefault="0082663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(Module)</w:t>
            </w:r>
          </w:p>
        </w:tc>
        <w:tc>
          <w:tcPr>
            <w:tcW w:w="8225" w:type="dxa"/>
          </w:tcPr>
          <w:p w:rsidR="009E5823" w:rsidRDefault="0082663C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 xml:space="preserve">Diagnostic microbiology, </w:t>
            </w:r>
            <w:r>
              <w:rPr>
                <w:spacing w:val="-2"/>
                <w:sz w:val="24"/>
              </w:rPr>
              <w:t>virology</w:t>
            </w:r>
          </w:p>
        </w:tc>
      </w:tr>
      <w:tr w:rsidR="009E5823">
        <w:trPr>
          <w:trHeight w:val="552"/>
        </w:trPr>
        <w:tc>
          <w:tcPr>
            <w:tcW w:w="1983" w:type="dxa"/>
          </w:tcPr>
          <w:p w:rsidR="009E5823" w:rsidRDefault="0082663C">
            <w:pPr>
              <w:pStyle w:val="TableParagraph"/>
              <w:spacing w:line="267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Implemented</w:t>
            </w:r>
          </w:p>
          <w:p w:rsidR="009E5823" w:rsidRDefault="0082663C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competencies</w:t>
            </w:r>
          </w:p>
        </w:tc>
        <w:tc>
          <w:tcPr>
            <w:tcW w:w="8225" w:type="dxa"/>
          </w:tcPr>
          <w:p w:rsidR="009E5823" w:rsidRDefault="0082663C" w:rsidP="00E37258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U</w:t>
            </w:r>
            <w:r w:rsidR="00E37258">
              <w:rPr>
                <w:sz w:val="24"/>
              </w:rPr>
              <w:t>C</w:t>
            </w:r>
            <w:r>
              <w:rPr>
                <w:sz w:val="24"/>
              </w:rPr>
              <w:t xml:space="preserve">-8, PC-5, PC </w:t>
            </w:r>
            <w:r>
              <w:rPr>
                <w:spacing w:val="-5"/>
                <w:sz w:val="24"/>
              </w:rPr>
              <w:t>-21</w:t>
            </w:r>
          </w:p>
        </w:tc>
      </w:tr>
      <w:tr w:rsidR="009E5823" w:rsidTr="00E37258">
        <w:trPr>
          <w:trHeight w:val="3215"/>
        </w:trPr>
        <w:tc>
          <w:tcPr>
            <w:tcW w:w="1983" w:type="dxa"/>
            <w:vMerge w:val="restart"/>
          </w:tcPr>
          <w:p w:rsidR="009E5823" w:rsidRDefault="0082663C">
            <w:pPr>
              <w:pStyle w:val="TableParagraph"/>
              <w:ind w:left="4" w:right="61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Indicators of achievement of competencies</w:t>
            </w:r>
          </w:p>
        </w:tc>
        <w:tc>
          <w:tcPr>
            <w:tcW w:w="8225" w:type="dxa"/>
          </w:tcPr>
          <w:p w:rsidR="009E5823" w:rsidRDefault="0082663C" w:rsidP="00E37258">
            <w:pPr>
              <w:pStyle w:val="TableParagraph"/>
              <w:spacing w:before="15" w:line="259" w:lineRule="auto"/>
              <w:ind w:left="33" w:right="860"/>
              <w:rPr>
                <w:sz w:val="24"/>
              </w:rPr>
            </w:pPr>
            <w:r>
              <w:rPr>
                <w:sz w:val="24"/>
              </w:rPr>
              <w:t>U</w:t>
            </w:r>
            <w:r w:rsidR="00E37258">
              <w:rPr>
                <w:sz w:val="24"/>
              </w:rPr>
              <w:t>C</w:t>
            </w:r>
            <w:r>
              <w:rPr>
                <w:sz w:val="24"/>
              </w:rPr>
              <w:t>-8.1. - Analyzes the factors of harmful influence on the vital activity of elements of the habitat (technical means,</w:t>
            </w:r>
            <w:r w:rsidR="00E37258">
              <w:rPr>
                <w:sz w:val="24"/>
              </w:rPr>
              <w:t xml:space="preserve"> t</w:t>
            </w:r>
            <w:r w:rsidR="004F02AF">
              <w:rPr>
                <w:sz w:val="24"/>
              </w:rPr>
              <w:t xml:space="preserve">echnological processes, materials, buildings and structures, natural </w:t>
            </w:r>
            <w:r>
              <w:rPr>
                <w:spacing w:val="-10"/>
                <w:sz w:val="24"/>
              </w:rPr>
              <w:t>and</w:t>
            </w:r>
            <w:r w:rsidR="00E37258">
              <w:rPr>
                <w:spacing w:val="-10"/>
                <w:sz w:val="24"/>
              </w:rPr>
              <w:t xml:space="preserve"> </w:t>
            </w:r>
            <w:r w:rsidR="004F02AF"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phenomena).</w:t>
            </w:r>
          </w:p>
          <w:p w:rsidR="009E5823" w:rsidRDefault="0082663C">
            <w:pPr>
              <w:pStyle w:val="TableParagraph"/>
              <w:spacing w:before="27"/>
              <w:ind w:left="28" w:right="860" w:firstLine="4"/>
              <w:rPr>
                <w:sz w:val="24"/>
              </w:rPr>
            </w:pPr>
            <w:r>
              <w:rPr>
                <w:sz w:val="24"/>
              </w:rPr>
              <w:t>U</w:t>
            </w:r>
            <w:r w:rsidR="00E37258">
              <w:rPr>
                <w:sz w:val="24"/>
              </w:rPr>
              <w:t>C</w:t>
            </w:r>
            <w:r>
              <w:rPr>
                <w:sz w:val="24"/>
              </w:rPr>
              <w:t>-8.2. Identifies hazardous and harmful factors within the framework of the activities carried out.</w:t>
            </w:r>
          </w:p>
          <w:p w:rsidR="009E5823" w:rsidRDefault="0082663C" w:rsidP="00E37258">
            <w:pPr>
              <w:pStyle w:val="TableParagraph"/>
              <w:spacing w:before="20"/>
              <w:ind w:left="33"/>
              <w:rPr>
                <w:sz w:val="24"/>
              </w:rPr>
            </w:pPr>
            <w:r>
              <w:rPr>
                <w:sz w:val="24"/>
              </w:rPr>
              <w:t>U</w:t>
            </w:r>
            <w:r w:rsidR="00E37258">
              <w:rPr>
                <w:sz w:val="24"/>
              </w:rPr>
              <w:t>C</w:t>
            </w:r>
            <w:r>
              <w:rPr>
                <w:sz w:val="24"/>
              </w:rPr>
              <w:t xml:space="preserve">-8.3. Solves problems related to </w:t>
            </w:r>
            <w:r>
              <w:rPr>
                <w:spacing w:val="-2"/>
                <w:sz w:val="24"/>
              </w:rPr>
              <w:t>violations</w:t>
            </w:r>
            <w:r w:rsidR="00E37258">
              <w:rPr>
                <w:spacing w:val="-2"/>
                <w:sz w:val="24"/>
              </w:rPr>
              <w:t xml:space="preserve"> of </w:t>
            </w:r>
            <w:r w:rsidR="004F02AF">
              <w:rPr>
                <w:sz w:val="24"/>
              </w:rPr>
              <w:t>safety precautions and participates in activities to prevent emergencies in the workplace.</w:t>
            </w:r>
          </w:p>
          <w:p w:rsidR="009E5823" w:rsidRDefault="0082663C" w:rsidP="00E37258">
            <w:pPr>
              <w:pStyle w:val="TableParagraph"/>
              <w:spacing w:before="23"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U</w:t>
            </w:r>
            <w:r w:rsidR="00E37258">
              <w:rPr>
                <w:sz w:val="24"/>
              </w:rPr>
              <w:t>C</w:t>
            </w:r>
            <w:r>
              <w:rPr>
                <w:sz w:val="24"/>
              </w:rPr>
              <w:t xml:space="preserve">-8.4 Complies with and explains the rules </w:t>
            </w:r>
            <w:r>
              <w:rPr>
                <w:spacing w:val="-2"/>
                <w:sz w:val="24"/>
              </w:rPr>
              <w:t>of conduct</w:t>
            </w:r>
            <w:r w:rsidR="00E37258">
              <w:rPr>
                <w:spacing w:val="-2"/>
                <w:sz w:val="24"/>
              </w:rPr>
              <w:t xml:space="preserve"> </w:t>
            </w:r>
            <w:r w:rsidR="004F02AF">
              <w:rPr>
                <w:sz w:val="24"/>
              </w:rPr>
              <w:t xml:space="preserve">in case of emergency situations of natural and </w:t>
            </w:r>
            <w:r>
              <w:rPr>
                <w:spacing w:val="-2"/>
                <w:sz w:val="24"/>
              </w:rPr>
              <w:t>man-made cause</w:t>
            </w:r>
            <w:r w:rsidR="00E37258">
              <w:rPr>
                <w:spacing w:val="-2"/>
                <w:sz w:val="24"/>
              </w:rPr>
              <w:t>`</w:t>
            </w:r>
            <w:r>
              <w:rPr>
                <w:spacing w:val="-2"/>
                <w:sz w:val="24"/>
              </w:rPr>
              <w:t>s</w:t>
            </w:r>
            <w:r w:rsidR="00E3725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origin, provides first aid, participates in recovery </w:t>
            </w:r>
            <w:r>
              <w:rPr>
                <w:spacing w:val="-2"/>
                <w:sz w:val="24"/>
              </w:rPr>
              <w:t>activities.</w:t>
            </w:r>
          </w:p>
        </w:tc>
      </w:tr>
      <w:tr w:rsidR="009E5823">
        <w:trPr>
          <w:trHeight w:val="5832"/>
        </w:trPr>
        <w:tc>
          <w:tcPr>
            <w:tcW w:w="1983" w:type="dxa"/>
            <w:vMerge/>
            <w:tcBorders>
              <w:top w:val="nil"/>
            </w:tcBorders>
          </w:tcPr>
          <w:p w:rsidR="009E5823" w:rsidRDefault="009E5823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E37258" w:rsidRDefault="0082663C">
            <w:pPr>
              <w:pStyle w:val="TableParagraph"/>
              <w:spacing w:before="15" w:line="244" w:lineRule="auto"/>
              <w:ind w:right="243"/>
            </w:pPr>
            <w:r>
              <w:t>PC-5.1 Collects complaints, anamnesis of life and disease of the patient and completes physical examination of the patient (inspection, palpation, percussion, auscultation).</w:t>
            </w:r>
          </w:p>
          <w:p w:rsidR="009E5823" w:rsidRDefault="0082663C">
            <w:pPr>
              <w:pStyle w:val="TableParagraph"/>
              <w:spacing w:before="15" w:line="244" w:lineRule="auto"/>
              <w:ind w:right="243"/>
            </w:pPr>
            <w:r>
              <w:t>PC-5.2 Formulates a preliminary diagnosis and makes a plan of laboratory and instrumental examinations of the patient.</w:t>
            </w:r>
          </w:p>
          <w:p w:rsidR="009E5823" w:rsidRDefault="0082663C" w:rsidP="00E37258">
            <w:pPr>
              <w:pStyle w:val="TableParagraph"/>
              <w:spacing w:before="19"/>
              <w:ind w:left="28" w:right="456" w:firstLine="4"/>
              <w:jc w:val="both"/>
            </w:pPr>
            <w:r>
              <w:t>PC-5.3. Refer</w:t>
            </w:r>
            <w:r w:rsidR="00E37258">
              <w:t>s</w:t>
            </w:r>
            <w:r>
              <w:t xml:space="preserve"> the patient for laboratory and instrumental examination if there are medical indications in accordance with the current procedures for providing medical care, clinical recommendations (protocols</w:t>
            </w:r>
            <w:r w:rsidR="00E37258">
              <w:t xml:space="preserve"> of </w:t>
            </w:r>
            <w:r>
              <w:t>treatment) on issues of providing medical care taking into account the standards of medical care.</w:t>
            </w:r>
          </w:p>
          <w:p w:rsidR="009E5823" w:rsidRDefault="0082663C" w:rsidP="00E37258">
            <w:pPr>
              <w:pStyle w:val="TableParagraph"/>
              <w:spacing w:before="22"/>
              <w:ind w:left="28" w:right="90" w:firstLine="4"/>
            </w:pPr>
            <w:r>
              <w:t>PC-5.4 Refer</w:t>
            </w:r>
            <w:r w:rsidR="00E37258">
              <w:t>s</w:t>
            </w:r>
            <w:r>
              <w:t xml:space="preserve"> the patient for specialized medical care in an inpatient setting or in a day hospital setting if there are medical indications in accordance with the current procedures for providing</w:t>
            </w:r>
            <w:r w:rsidR="00E37258">
              <w:t xml:space="preserve"> </w:t>
            </w:r>
            <w:r>
              <w:t>medical care, clinical recommendations (treatment protocols) on issues of providing medical care taking into account the standards of medical care.</w:t>
            </w:r>
          </w:p>
          <w:p w:rsidR="009E5823" w:rsidRDefault="00E37258" w:rsidP="00E37258">
            <w:pPr>
              <w:pStyle w:val="TableParagraph"/>
              <w:spacing w:before="5" w:line="237" w:lineRule="auto"/>
            </w:pPr>
            <w:r>
              <w:t>PC</w:t>
            </w:r>
            <w:r w:rsidR="0082663C">
              <w:t>1-1. Capable of conducting local studies under scientific supervision based on existing methods with the formulation</w:t>
            </w:r>
            <w:r>
              <w:t xml:space="preserve"> of </w:t>
            </w:r>
            <w:r w:rsidR="004F02AF">
              <w:rPr>
                <w:spacing w:val="-2"/>
              </w:rPr>
              <w:t>reasoned conclusions and findings.</w:t>
            </w:r>
          </w:p>
          <w:p w:rsidR="009E5823" w:rsidRDefault="0082663C">
            <w:pPr>
              <w:pStyle w:val="TableParagraph"/>
              <w:spacing w:before="2"/>
            </w:pPr>
            <w:r>
              <w:t>P</w:t>
            </w:r>
            <w:r w:rsidR="00E37258">
              <w:t>C</w:t>
            </w:r>
            <w:r>
              <w:t xml:space="preserve"> 21-2</w:t>
            </w:r>
            <w:r w:rsidR="00E37258">
              <w:t xml:space="preserve"> </w:t>
            </w:r>
            <w:r>
              <w:t>Able to prepare a scientific review, annotations, abstracts and bibliographies on the topic of the research being conducted, taking into account the assessment of the level of evidence of scientific research.</w:t>
            </w:r>
          </w:p>
          <w:p w:rsidR="009E5823" w:rsidRPr="00E37258" w:rsidRDefault="0082663C" w:rsidP="00E37258">
            <w:pPr>
              <w:pStyle w:val="TableParagraph"/>
              <w:spacing w:line="230" w:lineRule="exact"/>
              <w:ind w:right="760"/>
              <w:jc w:val="both"/>
            </w:pPr>
            <w:r w:rsidRPr="00E37258">
              <w:t>P</w:t>
            </w:r>
            <w:r w:rsidR="00E37258">
              <w:t xml:space="preserve">C </w:t>
            </w:r>
            <w:r w:rsidRPr="00E37258">
              <w:t>21-3. Ready to participate in scientific discussions, presentations and reports, oral, written and virtual (posting on information networks) presentation of materials of own research.</w:t>
            </w:r>
          </w:p>
        </w:tc>
      </w:tr>
      <w:tr w:rsidR="009E5823">
        <w:trPr>
          <w:trHeight w:val="278"/>
        </w:trPr>
        <w:tc>
          <w:tcPr>
            <w:tcW w:w="1983" w:type="dxa"/>
          </w:tcPr>
          <w:p w:rsidR="009E5823" w:rsidRDefault="0082663C" w:rsidP="00E37258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Labor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intensity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 w:rsidR="00E37258">
              <w:rPr>
                <w:spacing w:val="-4"/>
                <w:sz w:val="24"/>
              </w:rPr>
              <w:t>c</w:t>
            </w:r>
            <w:r>
              <w:rPr>
                <w:spacing w:val="-4"/>
                <w:sz w:val="24"/>
              </w:rPr>
              <w:t>.</w:t>
            </w:r>
            <w:r w:rsidR="00E37258">
              <w:rPr>
                <w:spacing w:val="-4"/>
                <w:sz w:val="24"/>
              </w:rPr>
              <w:t>u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8225" w:type="dxa"/>
          </w:tcPr>
          <w:p w:rsidR="009E5823" w:rsidRDefault="0082663C"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pacing w:val="-4"/>
                <w:sz w:val="24"/>
              </w:rPr>
              <w:t>72/2</w:t>
            </w:r>
          </w:p>
        </w:tc>
      </w:tr>
      <w:tr w:rsidR="009E5823">
        <w:trPr>
          <w:trHeight w:val="825"/>
        </w:trPr>
        <w:tc>
          <w:tcPr>
            <w:tcW w:w="1983" w:type="dxa"/>
          </w:tcPr>
          <w:p w:rsidR="009E5823" w:rsidRDefault="0082663C">
            <w:pPr>
              <w:pStyle w:val="TableParagraph"/>
              <w:spacing w:line="267" w:lineRule="exact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Forms</w:t>
            </w:r>
          </w:p>
          <w:p w:rsidR="009E5823" w:rsidRDefault="004F02AF">
            <w:pPr>
              <w:pStyle w:val="TableParagraph"/>
              <w:spacing w:line="278" w:lineRule="exact"/>
              <w:ind w:left="148"/>
              <w:rPr>
                <w:sz w:val="24"/>
              </w:rPr>
            </w:pPr>
            <w:r>
              <w:rPr>
                <w:sz w:val="24"/>
              </w:rPr>
              <w:t>reporting (including by semester)</w:t>
            </w:r>
          </w:p>
        </w:tc>
        <w:tc>
          <w:tcPr>
            <w:tcW w:w="8225" w:type="dxa"/>
          </w:tcPr>
          <w:p w:rsidR="009E5823" w:rsidRDefault="0082663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credit (6th semester </w:t>
            </w:r>
            <w:r>
              <w:rPr>
                <w:spacing w:val="-10"/>
                <w:sz w:val="24"/>
              </w:rPr>
              <w:t>)</w:t>
            </w:r>
          </w:p>
        </w:tc>
      </w:tr>
    </w:tbl>
    <w:p w:rsidR="0082663C" w:rsidRDefault="0082663C"/>
    <w:sectPr w:rsidR="0082663C" w:rsidSect="009E5823">
      <w:type w:val="continuous"/>
      <w:pgSz w:w="11910" w:h="16840"/>
      <w:pgMar w:top="9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23"/>
    <w:rsid w:val="002A414C"/>
    <w:rsid w:val="004F02AF"/>
    <w:rsid w:val="005775C7"/>
    <w:rsid w:val="0082663C"/>
    <w:rsid w:val="009E5823"/>
    <w:rsid w:val="00E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94ACF3-5843-459A-8845-CFD5B3EC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E582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58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5823"/>
    <w:pPr>
      <w:spacing w:before="4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E5823"/>
  </w:style>
  <w:style w:type="paragraph" w:customStyle="1" w:styleId="TableParagraph">
    <w:name w:val="Table Paragraph"/>
    <w:basedOn w:val="a"/>
    <w:uiPriority w:val="1"/>
    <w:qFormat/>
    <w:rsid w:val="009E5823"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Халимат Халитовна Шаманова</dc:creator>
  <cp:lastModifiedBy>Халимат Халитовна Шаманова</cp:lastModifiedBy>
  <cp:revision>2</cp:revision>
  <dcterms:created xsi:type="dcterms:W3CDTF">2025-04-10T11:37:00Z</dcterms:created>
  <dcterms:modified xsi:type="dcterms:W3CDTF">2025-04-10T11:37:00Z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iLovePDF</vt:lpwstr>
  </property>
</Properties>
</file>