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A53" w:rsidRDefault="003879C2" w:rsidP="00B35FCD">
      <w:pPr>
        <w:spacing w:after="0" w:line="360" w:lineRule="auto"/>
        <w:jc w:val="center"/>
        <w:rPr>
          <w:rFonts w:ascii="Times New Roman" w:hAnsi="Times New Roman" w:cs="Times New Roman"/>
          <w:b/>
          <w:sz w:val="24"/>
        </w:rPr>
      </w:pPr>
      <w:r>
        <w:rPr>
          <w:rFonts w:ascii="Times New Roman" w:hAnsi="Times New Roman" w:cs="Times New Roman"/>
          <w:b/>
          <w:sz w:val="24"/>
        </w:rPr>
        <w:t>МАТЕМАТИКО-</w:t>
      </w:r>
      <w:r w:rsidR="00B35FCD" w:rsidRPr="0064180B">
        <w:rPr>
          <w:rFonts w:ascii="Times New Roman" w:hAnsi="Times New Roman" w:cs="Times New Roman"/>
          <w:b/>
          <w:sz w:val="24"/>
        </w:rPr>
        <w:t>ДЕМОГРАФ</w:t>
      </w:r>
      <w:r>
        <w:rPr>
          <w:rFonts w:ascii="Times New Roman" w:hAnsi="Times New Roman" w:cs="Times New Roman"/>
          <w:b/>
          <w:sz w:val="24"/>
        </w:rPr>
        <w:t xml:space="preserve">ИЧЕСКИЕ МОДЕЛИ ЭФФЕКТИВНОСТИ </w:t>
      </w:r>
      <w:r w:rsidR="00B35FCD" w:rsidRPr="0064180B">
        <w:rPr>
          <w:rFonts w:ascii="Times New Roman" w:hAnsi="Times New Roman" w:cs="Times New Roman"/>
          <w:b/>
          <w:sz w:val="24"/>
        </w:rPr>
        <w:t>ПЕНСИОННОЙ СИСТЕМЫ В МНОГО-РЕГИОНАЛЬНОЙ ПОСТАНОВКЕ</w:t>
      </w:r>
      <w:r>
        <w:rPr>
          <w:rFonts w:ascii="Times New Roman" w:hAnsi="Times New Roman" w:cs="Times New Roman"/>
          <w:b/>
          <w:sz w:val="24"/>
        </w:rPr>
        <w:t>.</w:t>
      </w:r>
      <w:bookmarkStart w:id="0" w:name="_GoBack"/>
      <w:bookmarkEnd w:id="0"/>
      <w:r w:rsidR="00B35FCD" w:rsidRPr="0064180B">
        <w:rPr>
          <w:rFonts w:ascii="Times New Roman" w:hAnsi="Times New Roman" w:cs="Times New Roman"/>
          <w:b/>
          <w:sz w:val="24"/>
        </w:rPr>
        <w:t xml:space="preserve"> АПРОБАЦИЯ НА РОССИЙСКИХ ДАННЫХ</w:t>
      </w:r>
    </w:p>
    <w:p w:rsidR="00510754" w:rsidRDefault="00B35FCD" w:rsidP="00B35FCD">
      <w:pPr>
        <w:spacing w:after="0" w:line="360" w:lineRule="auto"/>
        <w:jc w:val="center"/>
        <w:rPr>
          <w:rFonts w:ascii="Times New Roman" w:hAnsi="Times New Roman" w:cs="Times New Roman"/>
          <w:b/>
          <w:sz w:val="24"/>
        </w:rPr>
      </w:pPr>
      <w:r>
        <w:rPr>
          <w:rFonts w:ascii="Times New Roman" w:hAnsi="Times New Roman" w:cs="Times New Roman"/>
          <w:b/>
          <w:sz w:val="24"/>
        </w:rPr>
        <w:t>Д</w:t>
      </w:r>
      <w:r w:rsidRPr="00510754">
        <w:rPr>
          <w:rFonts w:ascii="Times New Roman" w:hAnsi="Times New Roman" w:cs="Times New Roman"/>
          <w:b/>
          <w:sz w:val="24"/>
        </w:rPr>
        <w:t>.М. ЭД</w:t>
      </w:r>
      <w:r>
        <w:rPr>
          <w:rFonts w:ascii="Times New Roman" w:hAnsi="Times New Roman" w:cs="Times New Roman"/>
          <w:b/>
          <w:sz w:val="24"/>
        </w:rPr>
        <w:t>ИЕВ</w:t>
      </w:r>
    </w:p>
    <w:p w:rsidR="00510754" w:rsidRDefault="00510754" w:rsidP="009E45A7">
      <w:pPr>
        <w:spacing w:after="0" w:line="360" w:lineRule="auto"/>
        <w:rPr>
          <w:rFonts w:ascii="Times New Roman" w:hAnsi="Times New Roman" w:cs="Times New Roman"/>
          <w:b/>
          <w:sz w:val="24"/>
        </w:rPr>
      </w:pPr>
      <w:r>
        <w:rPr>
          <w:rFonts w:ascii="Times New Roman" w:hAnsi="Times New Roman" w:cs="Times New Roman"/>
          <w:b/>
          <w:sz w:val="24"/>
        </w:rPr>
        <w:t>ФГБОУ ВО «</w:t>
      </w:r>
      <w:proofErr w:type="gramStart"/>
      <w:r>
        <w:rPr>
          <w:rFonts w:ascii="Times New Roman" w:hAnsi="Times New Roman" w:cs="Times New Roman"/>
          <w:b/>
          <w:sz w:val="24"/>
        </w:rPr>
        <w:t>Северо-Кавказская</w:t>
      </w:r>
      <w:proofErr w:type="gramEnd"/>
      <w:r>
        <w:rPr>
          <w:rFonts w:ascii="Times New Roman" w:hAnsi="Times New Roman" w:cs="Times New Roman"/>
          <w:b/>
          <w:sz w:val="24"/>
        </w:rPr>
        <w:t xml:space="preserve"> государственная академия»</w:t>
      </w:r>
    </w:p>
    <w:p w:rsidR="00B35FCD" w:rsidRPr="00B35FCD" w:rsidRDefault="001B363B" w:rsidP="009E45A7">
      <w:pPr>
        <w:spacing w:after="0" w:line="360" w:lineRule="auto"/>
        <w:rPr>
          <w:rFonts w:ascii="Times New Roman" w:hAnsi="Times New Roman" w:cs="Times New Roman"/>
          <w:b/>
          <w:sz w:val="24"/>
        </w:rPr>
      </w:pPr>
      <w:hyperlink r:id="rId5" w:history="1">
        <w:r w:rsidR="00B35FCD" w:rsidRPr="002D7D4B">
          <w:rPr>
            <w:rStyle w:val="a6"/>
            <w:rFonts w:ascii="Times New Roman" w:hAnsi="Times New Roman" w:cs="Times New Roman"/>
            <w:b/>
            <w:sz w:val="24"/>
            <w:lang w:val="en-US"/>
          </w:rPr>
          <w:t>ediev</w:t>
        </w:r>
        <w:r w:rsidR="00B35FCD" w:rsidRPr="00B35FCD">
          <w:rPr>
            <w:rStyle w:val="a6"/>
            <w:rFonts w:ascii="Times New Roman" w:hAnsi="Times New Roman" w:cs="Times New Roman"/>
            <w:b/>
            <w:sz w:val="24"/>
          </w:rPr>
          <w:t>@</w:t>
        </w:r>
        <w:r w:rsidR="00B35FCD" w:rsidRPr="002D7D4B">
          <w:rPr>
            <w:rStyle w:val="a6"/>
            <w:rFonts w:ascii="Times New Roman" w:hAnsi="Times New Roman" w:cs="Times New Roman"/>
            <w:b/>
            <w:sz w:val="24"/>
            <w:lang w:val="en-US"/>
          </w:rPr>
          <w:t>ncsa</w:t>
        </w:r>
        <w:r w:rsidR="00B35FCD" w:rsidRPr="00B35FCD">
          <w:rPr>
            <w:rStyle w:val="a6"/>
            <w:rFonts w:ascii="Times New Roman" w:hAnsi="Times New Roman" w:cs="Times New Roman"/>
            <w:b/>
            <w:sz w:val="24"/>
          </w:rPr>
          <w:t>.</w:t>
        </w:r>
        <w:r w:rsidR="00B35FCD" w:rsidRPr="002D7D4B">
          <w:rPr>
            <w:rStyle w:val="a6"/>
            <w:rFonts w:ascii="Times New Roman" w:hAnsi="Times New Roman" w:cs="Times New Roman"/>
            <w:b/>
            <w:sz w:val="24"/>
            <w:lang w:val="en-US"/>
          </w:rPr>
          <w:t>ru</w:t>
        </w:r>
      </w:hyperlink>
      <w:r w:rsidR="00B35FCD" w:rsidRPr="00B35FCD">
        <w:rPr>
          <w:rFonts w:ascii="Times New Roman" w:hAnsi="Times New Roman" w:cs="Times New Roman"/>
          <w:b/>
          <w:sz w:val="24"/>
        </w:rPr>
        <w:t xml:space="preserve">; </w:t>
      </w:r>
      <w:hyperlink r:id="rId6" w:history="1">
        <w:r w:rsidR="00B35FCD" w:rsidRPr="002D7D4B">
          <w:rPr>
            <w:rStyle w:val="a6"/>
            <w:rFonts w:ascii="Times New Roman" w:hAnsi="Times New Roman" w:cs="Times New Roman"/>
            <w:b/>
            <w:sz w:val="24"/>
            <w:lang w:val="en-US"/>
          </w:rPr>
          <w:t>dalkhat</w:t>
        </w:r>
        <w:r w:rsidR="00B35FCD" w:rsidRPr="00B35FCD">
          <w:rPr>
            <w:rStyle w:val="a6"/>
            <w:rFonts w:ascii="Times New Roman" w:hAnsi="Times New Roman" w:cs="Times New Roman"/>
            <w:b/>
            <w:sz w:val="24"/>
          </w:rPr>
          <w:t>@</w:t>
        </w:r>
        <w:r w:rsidR="00B35FCD" w:rsidRPr="002D7D4B">
          <w:rPr>
            <w:rStyle w:val="a6"/>
            <w:rFonts w:ascii="Times New Roman" w:hAnsi="Times New Roman" w:cs="Times New Roman"/>
            <w:b/>
            <w:sz w:val="24"/>
            <w:lang w:val="en-US"/>
          </w:rPr>
          <w:t>hotmail</w:t>
        </w:r>
        <w:r w:rsidR="00B35FCD" w:rsidRPr="00B35FCD">
          <w:rPr>
            <w:rStyle w:val="a6"/>
            <w:rFonts w:ascii="Times New Roman" w:hAnsi="Times New Roman" w:cs="Times New Roman"/>
            <w:b/>
            <w:sz w:val="24"/>
          </w:rPr>
          <w:t>.</w:t>
        </w:r>
        <w:r w:rsidR="00B35FCD" w:rsidRPr="002D7D4B">
          <w:rPr>
            <w:rStyle w:val="a6"/>
            <w:rFonts w:ascii="Times New Roman" w:hAnsi="Times New Roman" w:cs="Times New Roman"/>
            <w:b/>
            <w:sz w:val="24"/>
            <w:lang w:val="en-US"/>
          </w:rPr>
          <w:t>com</w:t>
        </w:r>
      </w:hyperlink>
      <w:r w:rsidR="00B35FCD" w:rsidRPr="00B35FCD">
        <w:rPr>
          <w:rFonts w:ascii="Times New Roman" w:hAnsi="Times New Roman" w:cs="Times New Roman"/>
          <w:b/>
          <w:sz w:val="24"/>
        </w:rPr>
        <w:t xml:space="preserve"> </w:t>
      </w:r>
    </w:p>
    <w:p w:rsidR="00510754" w:rsidRDefault="00510754" w:rsidP="009E45A7">
      <w:pPr>
        <w:spacing w:after="0" w:line="360" w:lineRule="auto"/>
        <w:ind w:firstLine="708"/>
        <w:jc w:val="both"/>
        <w:rPr>
          <w:rFonts w:ascii="Times New Roman" w:hAnsi="Times New Roman" w:cs="Times New Roman"/>
          <w:sz w:val="24"/>
        </w:rPr>
      </w:pPr>
    </w:p>
    <w:p w:rsidR="00922434" w:rsidRDefault="00D83139" w:rsidP="00922434">
      <w:pPr>
        <w:spacing w:after="0" w:line="360" w:lineRule="auto"/>
        <w:jc w:val="both"/>
        <w:rPr>
          <w:rFonts w:ascii="Times New Roman" w:hAnsi="Times New Roman" w:cs="Times New Roman"/>
          <w:sz w:val="24"/>
        </w:rPr>
      </w:pPr>
      <w:r w:rsidRPr="00D83139">
        <w:rPr>
          <w:rFonts w:ascii="Times New Roman" w:hAnsi="Times New Roman" w:cs="Times New Roman"/>
          <w:sz w:val="24"/>
        </w:rPr>
        <w:t>Работа выполнена при финансовой поддержке Российского Фонда Фундаментальных Исследований (проект</w:t>
      </w:r>
      <w:r>
        <w:rPr>
          <w:rFonts w:ascii="Times New Roman" w:hAnsi="Times New Roman" w:cs="Times New Roman"/>
          <w:sz w:val="24"/>
        </w:rPr>
        <w:t>ы</w:t>
      </w:r>
      <w:r w:rsidRPr="00D83139">
        <w:rPr>
          <w:rFonts w:ascii="Times New Roman" w:hAnsi="Times New Roman" w:cs="Times New Roman"/>
          <w:sz w:val="24"/>
        </w:rPr>
        <w:t xml:space="preserve"> № 18-01-00289 «Математические модели и методы устранения искажений показателей смертности и продолжительности жизни престарелого населения»</w:t>
      </w:r>
      <w:r w:rsidR="00AD50E5">
        <w:rPr>
          <w:rFonts w:ascii="Times New Roman" w:hAnsi="Times New Roman" w:cs="Times New Roman"/>
          <w:sz w:val="24"/>
        </w:rPr>
        <w:t xml:space="preserve"> /исходные данные, выравнивание профилей со следами возрастной аккумуляции и завышения возраста/</w:t>
      </w:r>
      <w:r>
        <w:rPr>
          <w:rFonts w:ascii="Times New Roman" w:hAnsi="Times New Roman" w:cs="Times New Roman"/>
          <w:sz w:val="24"/>
        </w:rPr>
        <w:t>, №</w:t>
      </w:r>
      <w:r w:rsidRPr="00D83139">
        <w:rPr>
          <w:rFonts w:ascii="Times New Roman" w:hAnsi="Times New Roman" w:cs="Times New Roman"/>
          <w:sz w:val="24"/>
        </w:rPr>
        <w:t>18-010-01169 “Демографические изменения и экономический рост”</w:t>
      </w:r>
      <w:r w:rsidR="00AD50E5">
        <w:rPr>
          <w:rFonts w:ascii="Times New Roman" w:hAnsi="Times New Roman" w:cs="Times New Roman"/>
          <w:sz w:val="24"/>
        </w:rPr>
        <w:t xml:space="preserve"> /</w:t>
      </w:r>
      <w:r w:rsidR="001B363B">
        <w:rPr>
          <w:rFonts w:ascii="Times New Roman" w:hAnsi="Times New Roman" w:cs="Times New Roman"/>
          <w:sz w:val="24"/>
        </w:rPr>
        <w:t xml:space="preserve">модели </w:t>
      </w:r>
      <w:r w:rsidR="00AD50E5">
        <w:rPr>
          <w:rFonts w:ascii="Times New Roman" w:hAnsi="Times New Roman" w:cs="Times New Roman"/>
          <w:sz w:val="24"/>
        </w:rPr>
        <w:t>пенсионного анализа, разработка региональных сценариев/</w:t>
      </w:r>
      <w:r w:rsidRPr="00D83139">
        <w:rPr>
          <w:rFonts w:ascii="Times New Roman" w:hAnsi="Times New Roman" w:cs="Times New Roman"/>
          <w:sz w:val="24"/>
        </w:rPr>
        <w:t>).</w:t>
      </w:r>
    </w:p>
    <w:p w:rsidR="00D83139" w:rsidRDefault="00D83139" w:rsidP="00922434">
      <w:pPr>
        <w:spacing w:after="0" w:line="360" w:lineRule="auto"/>
        <w:jc w:val="both"/>
        <w:rPr>
          <w:rFonts w:ascii="Times New Roman" w:hAnsi="Times New Roman" w:cs="Times New Roman"/>
          <w:sz w:val="24"/>
        </w:rPr>
      </w:pPr>
    </w:p>
    <w:p w:rsidR="00A162A1" w:rsidRDefault="001B363B" w:rsidP="00922434">
      <w:pPr>
        <w:spacing w:after="0" w:line="360" w:lineRule="auto"/>
        <w:jc w:val="both"/>
        <w:rPr>
          <w:rFonts w:ascii="Times New Roman" w:hAnsi="Times New Roman" w:cs="Times New Roman"/>
          <w:sz w:val="24"/>
        </w:rPr>
      </w:pPr>
      <w:r>
        <w:rPr>
          <w:rFonts w:ascii="Times New Roman" w:hAnsi="Times New Roman" w:cs="Times New Roman"/>
          <w:sz w:val="24"/>
        </w:rPr>
        <w:t>Работа посвящена многорегиональному</w:t>
      </w:r>
      <w:r w:rsidR="00A162A1">
        <w:rPr>
          <w:rFonts w:ascii="Times New Roman" w:hAnsi="Times New Roman" w:cs="Times New Roman"/>
          <w:sz w:val="24"/>
        </w:rPr>
        <w:t xml:space="preserve"> анализу взаимосвязи демографической динамики и пенсионной системы (с учетом ее реформирования) в регионах РФ</w:t>
      </w:r>
      <w:r>
        <w:rPr>
          <w:rFonts w:ascii="Times New Roman" w:hAnsi="Times New Roman" w:cs="Times New Roman"/>
          <w:sz w:val="24"/>
        </w:rPr>
        <w:t>.</w:t>
      </w:r>
      <w:r w:rsidR="00A162A1">
        <w:rPr>
          <w:rFonts w:ascii="Times New Roman" w:hAnsi="Times New Roman" w:cs="Times New Roman"/>
          <w:sz w:val="24"/>
        </w:rPr>
        <w:t xml:space="preserve"> </w:t>
      </w:r>
      <w:r>
        <w:rPr>
          <w:rFonts w:ascii="Times New Roman" w:hAnsi="Times New Roman" w:cs="Times New Roman"/>
          <w:sz w:val="24"/>
        </w:rPr>
        <w:t>Предлагаются показатели, характеризующие экономическую отдачу для демографических когорт от участия в пенсионной системе в виде когортных показателей дожития и норм доходности солидарной системы. Д</w:t>
      </w:r>
      <w:r w:rsidR="00A162A1">
        <w:rPr>
          <w:rFonts w:ascii="Times New Roman" w:hAnsi="Times New Roman" w:cs="Times New Roman"/>
          <w:sz w:val="24"/>
        </w:rPr>
        <w:t>ается описание моделей и методов, использованных при подготовке многолетних рядов демографических данных по регионам России, необходимых для проведения анализа.</w:t>
      </w:r>
      <w:r>
        <w:rPr>
          <w:rFonts w:ascii="Times New Roman" w:hAnsi="Times New Roman" w:cs="Times New Roman"/>
          <w:sz w:val="24"/>
        </w:rPr>
        <w:t xml:space="preserve"> На основе подготовленных демографических сценариев проведен анализ пенсионной системы с точки зрения когорт рождения в регионах и федеральных округах РФ. Полученные результаты полезны для анализа степени мотивации когорт к участию в пенсионной системе, их склонности к накоплению на старость и, соответственно, влияния демографической динамики на экономический рост. Реконструированные и модельные обширные массивы демографических и экономико-демографических показатели по регионам РФ, полу, типу поселений, когорте рождения и возрасту будут полезны при разработке эконометрических моделей регионального экономического роста.</w:t>
      </w:r>
    </w:p>
    <w:p w:rsidR="008603D8" w:rsidRPr="008603D8" w:rsidRDefault="008603D8" w:rsidP="00922434">
      <w:pPr>
        <w:spacing w:after="0" w:line="360" w:lineRule="auto"/>
        <w:jc w:val="both"/>
        <w:rPr>
          <w:rFonts w:ascii="Times New Roman" w:hAnsi="Times New Roman" w:cs="Times New Roman"/>
          <w:i/>
          <w:sz w:val="24"/>
        </w:rPr>
      </w:pPr>
      <w:r w:rsidRPr="008603D8">
        <w:rPr>
          <w:rFonts w:ascii="Times New Roman" w:hAnsi="Times New Roman" w:cs="Times New Roman"/>
          <w:i/>
          <w:sz w:val="24"/>
        </w:rPr>
        <w:t>Пенсионная система; экономический рост; демографическая динамика; аккумуляция возрастов; прогноз смертности</w:t>
      </w:r>
    </w:p>
    <w:p w:rsidR="00A162A1" w:rsidRDefault="00A162A1" w:rsidP="00922434">
      <w:pPr>
        <w:spacing w:after="0" w:line="360" w:lineRule="auto"/>
        <w:jc w:val="both"/>
        <w:rPr>
          <w:rFonts w:ascii="Times New Roman" w:hAnsi="Times New Roman" w:cs="Times New Roman"/>
          <w:sz w:val="24"/>
        </w:rPr>
      </w:pPr>
    </w:p>
    <w:p w:rsidR="00A162A1" w:rsidRPr="00A162A1" w:rsidRDefault="00A162A1" w:rsidP="00922434">
      <w:pPr>
        <w:spacing w:after="0" w:line="360" w:lineRule="auto"/>
        <w:jc w:val="both"/>
        <w:rPr>
          <w:rFonts w:ascii="Times New Roman" w:hAnsi="Times New Roman" w:cs="Times New Roman"/>
          <w:b/>
          <w:sz w:val="24"/>
        </w:rPr>
      </w:pPr>
      <w:r w:rsidRPr="00A162A1">
        <w:rPr>
          <w:rFonts w:ascii="Times New Roman" w:hAnsi="Times New Roman" w:cs="Times New Roman"/>
          <w:b/>
          <w:sz w:val="24"/>
        </w:rPr>
        <w:t>Введение</w:t>
      </w:r>
    </w:p>
    <w:p w:rsidR="00794926" w:rsidRPr="0064180B" w:rsidRDefault="00794926" w:rsidP="00922434">
      <w:pPr>
        <w:spacing w:after="0" w:line="360" w:lineRule="auto"/>
        <w:jc w:val="both"/>
        <w:rPr>
          <w:rFonts w:ascii="Times New Roman" w:hAnsi="Times New Roman" w:cs="Times New Roman"/>
          <w:sz w:val="24"/>
        </w:rPr>
      </w:pPr>
      <w:r w:rsidRPr="0064180B">
        <w:rPr>
          <w:rFonts w:ascii="Times New Roman" w:hAnsi="Times New Roman" w:cs="Times New Roman"/>
          <w:sz w:val="24"/>
        </w:rPr>
        <w:t xml:space="preserve">Решение задачи </w:t>
      </w:r>
      <w:proofErr w:type="spellStart"/>
      <w:r w:rsidRPr="0064180B">
        <w:rPr>
          <w:rFonts w:ascii="Times New Roman" w:hAnsi="Times New Roman" w:cs="Times New Roman"/>
          <w:sz w:val="24"/>
        </w:rPr>
        <w:t>многорегионального</w:t>
      </w:r>
      <w:proofErr w:type="spellEnd"/>
      <w:r w:rsidRPr="0064180B">
        <w:rPr>
          <w:rFonts w:ascii="Times New Roman" w:hAnsi="Times New Roman" w:cs="Times New Roman"/>
          <w:sz w:val="24"/>
        </w:rPr>
        <w:t xml:space="preserve"> анализа демографических аспектов пенсионной системы на практике наталкивается на ряд проблем, связанных как с </w:t>
      </w:r>
      <w:proofErr w:type="spellStart"/>
      <w:r w:rsidRPr="0064180B">
        <w:rPr>
          <w:rFonts w:ascii="Times New Roman" w:hAnsi="Times New Roman" w:cs="Times New Roman"/>
          <w:sz w:val="24"/>
        </w:rPr>
        <w:t>неразработанностью</w:t>
      </w:r>
      <w:proofErr w:type="spellEnd"/>
      <w:r w:rsidRPr="0064180B">
        <w:rPr>
          <w:rFonts w:ascii="Times New Roman" w:hAnsi="Times New Roman" w:cs="Times New Roman"/>
          <w:sz w:val="24"/>
        </w:rPr>
        <w:t xml:space="preserve"> моделей, так и с неточностью исходных данных, необходимых для апробации моделей. Эти </w:t>
      </w:r>
      <w:r w:rsidRPr="0064180B">
        <w:rPr>
          <w:rFonts w:ascii="Times New Roman" w:hAnsi="Times New Roman" w:cs="Times New Roman"/>
          <w:sz w:val="24"/>
        </w:rPr>
        <w:lastRenderedPageBreak/>
        <w:t xml:space="preserve">проблемы в российском случае усугубляются тем, что результаты последней переписи населения России (2010 г.), а также последующие данные текущего учета населения и смертности несут в себе следы возрастной аккумуляции и завышения возраста пожилых, которые особенно ярко выражены в региональных данных (по г. Москве, регионам </w:t>
      </w:r>
      <w:proofErr w:type="gramStart"/>
      <w:r w:rsidRPr="0064180B">
        <w:rPr>
          <w:rFonts w:ascii="Times New Roman" w:hAnsi="Times New Roman" w:cs="Times New Roman"/>
          <w:sz w:val="24"/>
        </w:rPr>
        <w:t>Северо-Кавказского</w:t>
      </w:r>
      <w:proofErr w:type="gramEnd"/>
      <w:r w:rsidRPr="0064180B">
        <w:rPr>
          <w:rFonts w:ascii="Times New Roman" w:hAnsi="Times New Roman" w:cs="Times New Roman"/>
          <w:sz w:val="24"/>
        </w:rPr>
        <w:t xml:space="preserve"> и Южного федеральных округов и др.). Кроме того, для ряда регионов РФ – в силу их малочисленности (напр., Чукотская АО, Магадан и проч.) или отсутствия данных за некоторые годы (Крым) – не представляется возможным проведение даже базового анализа старения населения, его влияния на пенсионную систему и экономический рост на основе официально публикуемых данных. </w:t>
      </w:r>
    </w:p>
    <w:p w:rsidR="00794926" w:rsidRDefault="00794926" w:rsidP="009E45A7">
      <w:pPr>
        <w:spacing w:after="0" w:line="360" w:lineRule="auto"/>
        <w:ind w:firstLine="708"/>
        <w:jc w:val="both"/>
        <w:rPr>
          <w:rFonts w:ascii="Times New Roman" w:hAnsi="Times New Roman" w:cs="Times New Roman"/>
          <w:sz w:val="24"/>
        </w:rPr>
      </w:pPr>
      <w:r w:rsidRPr="0064180B">
        <w:rPr>
          <w:rFonts w:ascii="Times New Roman" w:hAnsi="Times New Roman" w:cs="Times New Roman"/>
          <w:sz w:val="24"/>
        </w:rPr>
        <w:t xml:space="preserve">Ввиду указанных причин, в </w:t>
      </w:r>
      <w:r w:rsidR="00304F4A" w:rsidRPr="0064180B">
        <w:rPr>
          <w:rFonts w:ascii="Times New Roman" w:hAnsi="Times New Roman" w:cs="Times New Roman"/>
          <w:sz w:val="24"/>
        </w:rPr>
        <w:t xml:space="preserve">работе </w:t>
      </w:r>
      <w:r w:rsidRPr="0064180B">
        <w:rPr>
          <w:rFonts w:ascii="Times New Roman" w:hAnsi="Times New Roman" w:cs="Times New Roman"/>
          <w:sz w:val="24"/>
        </w:rPr>
        <w:t xml:space="preserve">решались две </w:t>
      </w:r>
      <w:r w:rsidR="00304F4A" w:rsidRPr="0064180B">
        <w:rPr>
          <w:rFonts w:ascii="Times New Roman" w:hAnsi="Times New Roman" w:cs="Times New Roman"/>
          <w:sz w:val="24"/>
        </w:rPr>
        <w:t>основные</w:t>
      </w:r>
      <w:r w:rsidRPr="0064180B">
        <w:rPr>
          <w:rFonts w:ascii="Times New Roman" w:hAnsi="Times New Roman" w:cs="Times New Roman"/>
          <w:sz w:val="24"/>
        </w:rPr>
        <w:t xml:space="preserve"> задачи</w:t>
      </w:r>
      <w:r w:rsidR="00304F4A" w:rsidRPr="0064180B">
        <w:rPr>
          <w:rFonts w:ascii="Times New Roman" w:hAnsi="Times New Roman" w:cs="Times New Roman"/>
          <w:sz w:val="24"/>
        </w:rPr>
        <w:t>. Во-первых, это</w:t>
      </w:r>
      <w:r w:rsidRPr="0064180B">
        <w:rPr>
          <w:rFonts w:ascii="Times New Roman" w:hAnsi="Times New Roman" w:cs="Times New Roman"/>
          <w:sz w:val="24"/>
        </w:rPr>
        <w:t xml:space="preserve"> разработка моделей и методов анализа </w:t>
      </w:r>
      <w:r w:rsidR="00304F4A" w:rsidRPr="0064180B">
        <w:rPr>
          <w:rFonts w:ascii="Times New Roman" w:hAnsi="Times New Roman" w:cs="Times New Roman"/>
          <w:sz w:val="24"/>
        </w:rPr>
        <w:t xml:space="preserve">влияния многорегиональной </w:t>
      </w:r>
      <w:r w:rsidRPr="0064180B">
        <w:rPr>
          <w:rFonts w:ascii="Times New Roman" w:hAnsi="Times New Roman" w:cs="Times New Roman"/>
          <w:sz w:val="24"/>
        </w:rPr>
        <w:t>демографич</w:t>
      </w:r>
      <w:r w:rsidR="00304F4A" w:rsidRPr="0064180B">
        <w:rPr>
          <w:rFonts w:ascii="Times New Roman" w:hAnsi="Times New Roman" w:cs="Times New Roman"/>
          <w:sz w:val="24"/>
        </w:rPr>
        <w:t xml:space="preserve">еской динамики на функционирование пенсионной системы, стимулы участия в ней и экономический рост. Во-вторых, для апробации моделей и их практического использования в российском случае проведена работа по реконструкции и выравниванию данных (прежде всего, по смертности и дожитию) по демографической динамике по регионам России. </w:t>
      </w:r>
      <w:r w:rsidR="001B363B">
        <w:rPr>
          <w:rFonts w:ascii="Times New Roman" w:hAnsi="Times New Roman" w:cs="Times New Roman"/>
          <w:sz w:val="24"/>
        </w:rPr>
        <w:t>На основе разработанных моделей и реконструированных демографических сценариев проведён анализ эффективности пенсионной системы с точки зрения когорт рождения регионов РФ.</w:t>
      </w:r>
    </w:p>
    <w:p w:rsidR="008603D8" w:rsidRPr="0064180B" w:rsidRDefault="008603D8" w:rsidP="009E45A7">
      <w:pPr>
        <w:spacing w:after="0" w:line="360" w:lineRule="auto"/>
        <w:ind w:firstLine="708"/>
        <w:jc w:val="both"/>
        <w:rPr>
          <w:rFonts w:ascii="Times New Roman" w:hAnsi="Times New Roman" w:cs="Times New Roman"/>
          <w:sz w:val="24"/>
        </w:rPr>
      </w:pPr>
    </w:p>
    <w:p w:rsidR="00794926" w:rsidRPr="0064180B" w:rsidRDefault="00304F4A" w:rsidP="009E45A7">
      <w:pPr>
        <w:spacing w:after="0" w:line="360" w:lineRule="auto"/>
        <w:rPr>
          <w:rFonts w:ascii="Times New Roman" w:hAnsi="Times New Roman" w:cs="Times New Roman"/>
          <w:sz w:val="24"/>
        </w:rPr>
      </w:pPr>
      <w:r w:rsidRPr="0064180B">
        <w:rPr>
          <w:rFonts w:ascii="Times New Roman" w:hAnsi="Times New Roman" w:cs="Times New Roman"/>
          <w:b/>
          <w:sz w:val="24"/>
        </w:rPr>
        <w:t>1. Модель пенсионной системы в много-региональной постановке</w:t>
      </w:r>
    </w:p>
    <w:p w:rsidR="00304F4A" w:rsidRPr="00B83D13" w:rsidRDefault="00304F4A" w:rsidP="009E45A7">
      <w:pPr>
        <w:spacing w:after="0" w:line="360" w:lineRule="auto"/>
        <w:jc w:val="both"/>
        <w:rPr>
          <w:rFonts w:ascii="Times New Roman" w:hAnsi="Times New Roman" w:cs="Times New Roman"/>
          <w:sz w:val="24"/>
          <w:szCs w:val="24"/>
        </w:rPr>
      </w:pPr>
      <w:r w:rsidRPr="0064180B">
        <w:rPr>
          <w:rFonts w:ascii="Times New Roman" w:hAnsi="Times New Roman" w:cs="Times New Roman"/>
          <w:sz w:val="24"/>
        </w:rPr>
        <w:t xml:space="preserve">В отличие от странового случая </w:t>
      </w:r>
      <w:r w:rsidRPr="0064180B">
        <w:rPr>
          <w:rFonts w:ascii="Times New Roman" w:hAnsi="Times New Roman" w:cs="Times New Roman"/>
          <w:sz w:val="24"/>
        </w:rPr>
        <w:fldChar w:fldCharType="begin" w:fldLock="1"/>
      </w:r>
      <w:r w:rsidR="00B9130B" w:rsidRPr="0064180B">
        <w:rPr>
          <w:rFonts w:ascii="Times New Roman" w:hAnsi="Times New Roman" w:cs="Times New Roman"/>
          <w:sz w:val="24"/>
        </w:rPr>
        <w:instrText>ADDIN CSL_CITATION {"citationItems":[{"id":"ITEM-1","itemData":{"abstract":"When pension systems are contrasted it is common to use simplified demographic models, such as overlapping generation models with time-invariant mortality. Breaking with this tradition, we show that for a population with increasing longevity, the pay-as-you-go (PAYG) system may be more advantageous than a funded system (FS). Increasing longevity favours the PAYG system because for the workers living longer at retirement than current retirees, it is less costly to fund others' current pensions than their own. At present, the effect amounts to around 15 per cent in terms of the dependency ratio, or six more years at work in the FS, or 1 per cent per annum in terms of the real interest rate. In most developed countries the effect substantially exceeds that of the usually studied biological interest rate.","author":[{"dropping-particle":"","family":"Ediev","given":"Dalkhat M.","non-dropping-particle":"","parse-names":false,"suffix":""}],"container-title":"Population studies","id":"ITEM-1","issue":"1","issued":{"date-parts":[["2014"]]},"page":"95-110","title":"Why increasing longevity may favour a PAYG pension system over a funded system.","type":"article-journal","volume":"68"},"uris":["http://www.mendeley.com/documents/?uuid=5bc70128-851e-4e4e-9bcf-010b34e91a44"]},{"id":"ITEM-2","itemData":{"DOI":"https://doi.org/10.1007/978-3-030-44695-6_9","abstract":"Springer series \"The Springer Series on Demographic Methods and Population Analysis\"","author":[{"dropping-particle":"","family":"Ediev","given":"Dalkhat M.","non-dropping-particle":"","parse-names":false,"suffix":""}],"container-title":"Skiadas C., Skiadas C. (eds) Demography of Population Health, Aging and Health Expenditures. The Springer Series on Demographic Methods and Population Analysis. Vol. 50.","id":"ITEM-2","issued":{"date-parts":[["2020"]]},"page":"111-131","publisher":"Springer","publisher-place":"Cham","title":"Demographics of the Russian pension reform","type":"chapter"},"uris":["http://www.mendeley.com/documents/?uuid=973654d0-c0ff-4784-8abc-76994b520acc"]}],"mendeley":{"formattedCitation":"[1,2]","plainTextFormattedCitation":"[1,2]","previouslyFormattedCitation":"[1,2]"},"properties":{"noteIndex":0},"schema":"https://github.com/citation-style-language/schema/raw/master/csl-citation.json"}</w:instrText>
      </w:r>
      <w:r w:rsidRPr="0064180B">
        <w:rPr>
          <w:rFonts w:ascii="Times New Roman" w:hAnsi="Times New Roman" w:cs="Times New Roman"/>
          <w:sz w:val="24"/>
        </w:rPr>
        <w:fldChar w:fldCharType="separate"/>
      </w:r>
      <w:r w:rsidRPr="0064180B">
        <w:rPr>
          <w:rFonts w:ascii="Times New Roman" w:hAnsi="Times New Roman" w:cs="Times New Roman"/>
          <w:noProof/>
          <w:sz w:val="24"/>
        </w:rPr>
        <w:t>[1,2]</w:t>
      </w:r>
      <w:r w:rsidRPr="0064180B">
        <w:rPr>
          <w:rFonts w:ascii="Times New Roman" w:hAnsi="Times New Roman" w:cs="Times New Roman"/>
          <w:sz w:val="24"/>
        </w:rPr>
        <w:fldChar w:fldCharType="end"/>
      </w:r>
      <w:r w:rsidRPr="0064180B">
        <w:rPr>
          <w:rFonts w:ascii="Times New Roman" w:hAnsi="Times New Roman" w:cs="Times New Roman"/>
          <w:sz w:val="24"/>
        </w:rPr>
        <w:t xml:space="preserve">, когда балансировка пенсионной системы и экономический рост напрямую связаны с демографической динамикой, анализ в многорегиональной </w:t>
      </w:r>
      <w:r w:rsidRPr="00B83D13">
        <w:rPr>
          <w:rFonts w:ascii="Times New Roman" w:hAnsi="Times New Roman" w:cs="Times New Roman"/>
          <w:sz w:val="24"/>
          <w:szCs w:val="24"/>
        </w:rPr>
        <w:t>постановке не может предполагать изолированности каждого региона в смысле баланса пенсионной системы, поскольку последний (баланс системы) определяется по стране в целом, но не по отдельному региону. Другими словами, параметры пенсионной системы (коэффициент замещения, возраст выхода на пенсию, сбалансированность пенсионной системы</w:t>
      </w:r>
      <w:r w:rsidR="00B9130B" w:rsidRPr="00B83D13">
        <w:rPr>
          <w:rFonts w:ascii="Times New Roman" w:hAnsi="Times New Roman" w:cs="Times New Roman"/>
          <w:sz w:val="24"/>
          <w:szCs w:val="24"/>
        </w:rPr>
        <w:t xml:space="preserve"> и проч.</w:t>
      </w:r>
      <w:r w:rsidRPr="00B83D13">
        <w:rPr>
          <w:rFonts w:ascii="Times New Roman" w:hAnsi="Times New Roman" w:cs="Times New Roman"/>
          <w:sz w:val="24"/>
          <w:szCs w:val="24"/>
        </w:rPr>
        <w:t xml:space="preserve">) </w:t>
      </w:r>
      <w:r w:rsidR="00B9130B" w:rsidRPr="00B83D13">
        <w:rPr>
          <w:rFonts w:ascii="Times New Roman" w:hAnsi="Times New Roman" w:cs="Times New Roman"/>
          <w:sz w:val="24"/>
          <w:szCs w:val="24"/>
        </w:rPr>
        <w:t xml:space="preserve">в региональном анализе являются экзогенными параметрами, которые могут быть выведены (как это сделано здесь, опираясь на результаты в </w:t>
      </w:r>
      <w:r w:rsidR="00B9130B" w:rsidRPr="00B83D13">
        <w:rPr>
          <w:rFonts w:ascii="Times New Roman" w:hAnsi="Times New Roman" w:cs="Times New Roman"/>
          <w:sz w:val="24"/>
          <w:szCs w:val="24"/>
        </w:rPr>
        <w:fldChar w:fldCharType="begin" w:fldLock="1"/>
      </w:r>
      <w:r w:rsidR="00B9130B" w:rsidRPr="00B83D13">
        <w:rPr>
          <w:rFonts w:ascii="Times New Roman" w:hAnsi="Times New Roman" w:cs="Times New Roman"/>
          <w:sz w:val="24"/>
          <w:szCs w:val="24"/>
        </w:rPr>
        <w:instrText>ADDIN CSL_CITATION {"citationItems":[{"id":"ITEM-1","itemData":{"DOI":"https://doi.org/10.1007/978-3-030-44695-6_9","abstract":"Springer series \"The Springer Series on Demographic Methods and Population Analysis\"","author":[{"dropping-particle":"","family":"Ediev","given":"Dalkhat M.","non-dropping-particle":"","parse-names":false,"suffix":""}],"container-title":"Skiadas C., Skiadas C. (eds) Demography of Population Health, Aging and Health Expenditures. The Springer Series on Demographic Methods and Population Analysis. Vol. 50.","id":"ITEM-1","issued":{"date-parts":[["2020"]]},"page":"111-131","publisher":"Springer","publisher-place":"Cham","title":"Demographics of the Russian pension reform","type":"chapter"},"uris":["http://www.mendeley.com/documents/?uuid=973654d0-c0ff-4784-8abc-76994b520acc"]}],"mendeley":{"formattedCitation":"[2]","plainTextFormattedCitation":"[2]","previouslyFormattedCitation":"[2]"},"properties":{"noteIndex":0},"schema":"https://github.com/citation-style-language/schema/raw/master/csl-citation.json"}</w:instrText>
      </w:r>
      <w:r w:rsidR="00B9130B" w:rsidRPr="00B83D13">
        <w:rPr>
          <w:rFonts w:ascii="Times New Roman" w:hAnsi="Times New Roman" w:cs="Times New Roman"/>
          <w:sz w:val="24"/>
          <w:szCs w:val="24"/>
        </w:rPr>
        <w:fldChar w:fldCharType="separate"/>
      </w:r>
      <w:r w:rsidR="00B9130B" w:rsidRPr="00B83D13">
        <w:rPr>
          <w:rFonts w:ascii="Times New Roman" w:hAnsi="Times New Roman" w:cs="Times New Roman"/>
          <w:noProof/>
          <w:sz w:val="24"/>
          <w:szCs w:val="24"/>
        </w:rPr>
        <w:t>[2]</w:t>
      </w:r>
      <w:r w:rsidR="00B9130B" w:rsidRPr="00B83D13">
        <w:rPr>
          <w:rFonts w:ascii="Times New Roman" w:hAnsi="Times New Roman" w:cs="Times New Roman"/>
          <w:sz w:val="24"/>
          <w:szCs w:val="24"/>
        </w:rPr>
        <w:fldChar w:fldCharType="end"/>
      </w:r>
      <w:r w:rsidR="00B9130B" w:rsidRPr="00B83D13">
        <w:rPr>
          <w:rFonts w:ascii="Times New Roman" w:hAnsi="Times New Roman" w:cs="Times New Roman"/>
          <w:sz w:val="24"/>
          <w:szCs w:val="24"/>
        </w:rPr>
        <w:t xml:space="preserve">) из анализа демографической динамики и пенсионной системы по стране в целом. Это, с одной стороны, значительно облегчает моделирование и анализ роли демографической динамики в функционировании пенсионной системы, создании стимулов и анти-стимулов к участию в ней, к сбережениям, формированию преимуществ участия в солидарной пенсионной системе по сравнению с участием в накопительных схемах и наоборот. Вместе с тем, анализ на региональном уровне осложняется как существенно большими недостатками в наличии и качестве данных (этот аспект обсуждается в </w:t>
      </w:r>
      <w:r w:rsidR="00B9130B" w:rsidRPr="00B83D13">
        <w:rPr>
          <w:rFonts w:ascii="Times New Roman" w:hAnsi="Times New Roman" w:cs="Times New Roman"/>
          <w:sz w:val="24"/>
          <w:szCs w:val="24"/>
        </w:rPr>
        <w:lastRenderedPageBreak/>
        <w:t xml:space="preserve">следующем разделе), так и большим разнообразием демографической динамики в силу региональных различий в рождаемости и смертности и существенно большей, чем на страновом уровне, роли миграции. </w:t>
      </w:r>
    </w:p>
    <w:p w:rsidR="009E783E" w:rsidRPr="00B83D13" w:rsidRDefault="009E783E" w:rsidP="009E45A7">
      <w:pPr>
        <w:spacing w:after="0" w:line="360" w:lineRule="auto"/>
        <w:ind w:firstLine="708"/>
        <w:jc w:val="both"/>
        <w:rPr>
          <w:rFonts w:ascii="Times New Roman" w:hAnsi="Times New Roman" w:cs="Times New Roman"/>
          <w:sz w:val="24"/>
          <w:szCs w:val="24"/>
        </w:rPr>
      </w:pPr>
      <w:r w:rsidRPr="00B83D13">
        <w:rPr>
          <w:rFonts w:ascii="Times New Roman" w:hAnsi="Times New Roman" w:cs="Times New Roman"/>
          <w:sz w:val="24"/>
          <w:szCs w:val="24"/>
        </w:rPr>
        <w:t xml:space="preserve">На страновом уровне важнейшим аспектом демографической динамики, влияющим на функционирование пенсионной системы, формирование сбережений и экономический рост являются динамические параметры старения возрастной структуры населения. В многорегиональной постановке – предполагая единую национальную пенсионную систему и эффективный рынок капитала – большее значение имеют региональные особенности смертности и продолжительности жизни, которые – при заданных параметрах национальной пенсионной системы – будут определять эффективность и стимулы участия в пенсионной системе, привлекательность пенсионных систем разного типа. В настоящей работе, в качестве индикатора абсолютной и относительной (в сравнении с накопительными, сберегательными, пенсионными схемами) эффективности участия в традиционной солидарной пенсионной системе принята </w:t>
      </w:r>
      <w:r w:rsidRPr="00B83D13">
        <w:rPr>
          <w:rFonts w:ascii="Times New Roman" w:hAnsi="Times New Roman" w:cs="Times New Roman"/>
          <w:i/>
          <w:sz w:val="24"/>
          <w:szCs w:val="24"/>
        </w:rPr>
        <w:t>норма доходности</w:t>
      </w:r>
      <w:r w:rsidRPr="00B83D13">
        <w:rPr>
          <w:rFonts w:ascii="Times New Roman" w:hAnsi="Times New Roman" w:cs="Times New Roman"/>
          <w:sz w:val="24"/>
          <w:szCs w:val="24"/>
        </w:rPr>
        <w:t xml:space="preserve"> солидарной пенсионной системы</w:t>
      </w:r>
      <w:r w:rsidR="009E45A7" w:rsidRPr="00B83D13">
        <w:rPr>
          <w:rFonts w:ascii="Times New Roman" w:hAnsi="Times New Roman" w:cs="Times New Roman"/>
          <w:sz w:val="24"/>
          <w:szCs w:val="24"/>
        </w:rPr>
        <w:t>, рассматриваемая далее</w:t>
      </w:r>
      <w:r w:rsidRPr="00B83D13">
        <w:rPr>
          <w:rFonts w:ascii="Times New Roman" w:hAnsi="Times New Roman" w:cs="Times New Roman"/>
          <w:sz w:val="24"/>
          <w:szCs w:val="24"/>
        </w:rPr>
        <w:t xml:space="preserve">. </w:t>
      </w:r>
    </w:p>
    <w:p w:rsidR="00012384" w:rsidRPr="00B83D13" w:rsidRDefault="00222F7A" w:rsidP="00012384">
      <w:pPr>
        <w:spacing w:after="0" w:line="360" w:lineRule="auto"/>
        <w:ind w:firstLine="708"/>
        <w:jc w:val="both"/>
        <w:rPr>
          <w:rFonts w:ascii="Times New Roman" w:hAnsi="Times New Roman" w:cs="Times New Roman"/>
          <w:sz w:val="24"/>
          <w:szCs w:val="24"/>
        </w:rPr>
      </w:pPr>
      <w:r w:rsidRPr="00B83D13">
        <w:rPr>
          <w:rFonts w:ascii="Times New Roman" w:hAnsi="Times New Roman" w:cs="Times New Roman"/>
          <w:sz w:val="24"/>
          <w:szCs w:val="24"/>
        </w:rPr>
        <w:t xml:space="preserve">Различают три типа нормы доходности солидарной пенсионной системы: с фиксированной выгодой (пенсия относительно заработной платы), с фиксированным вкладом (отчисления к заработной плате) и с фиксированной демографической нагрузкой (что влечет фиксированное отношение пенсии к отчислениям в систему) </w:t>
      </w:r>
      <w:r w:rsidRPr="00B83D13">
        <w:rPr>
          <w:rFonts w:ascii="Times New Roman" w:eastAsiaTheme="minorEastAsia" w:hAnsi="Times New Roman" w:cs="Times New Roman"/>
          <w:sz w:val="24"/>
          <w:szCs w:val="24"/>
        </w:rPr>
        <w:fldChar w:fldCharType="begin" w:fldLock="1"/>
      </w:r>
      <w:r w:rsidR="00AC03AA" w:rsidRPr="00B83D13">
        <w:rPr>
          <w:rFonts w:ascii="Times New Roman" w:eastAsiaTheme="minorEastAsia" w:hAnsi="Times New Roman" w:cs="Times New Roman"/>
          <w:sz w:val="24"/>
          <w:szCs w:val="24"/>
        </w:rPr>
        <w:instrText>ADDIN CSL_CITATION {"citationItems":[{"id":"ITEM-1","itemData":{"abstract":"When pension systems are contrasted it is common to use simplified demographic models, such as overlapping generation models with time-invariant mortality. Breaking with this tradition, we show that for a population with increasing longevity, the pay-as-you-go (PAYG) system may be more advantageous than a funded system (FS). Increasing longevity favours the PAYG system because for the workers living longer at retirement than current retirees, it is less costly to fund others' current pensions than their own. At present, the effect amounts to around 15 per cent in terms of the dependency ratio, or six more years at work in the FS, or 1 per cent per annum in terms of the real interest rate. In most developed countries the effect substantially exceeds that of the usually studied biological interest rate.","author":[{"dropping-particle":"","family":"Ediev","given":"Dalkhat M.","non-dropping-particle":"","parse-names":false,"suffix":""}],"container-title":"Population studies","id":"ITEM-1","issue":"1","issued":{"date-parts":[["2014"]]},"page":"95-110","title":"Why increasing longevity may favour a PAYG pension system over a funded system.","type":"article-journal","volume":"68"},"uris":["http://www.mendeley.com/documents/?uuid=5bc70128-851e-4e4e-9bcf-010b34e91a44"]}],"mendeley":{"formattedCitation":"[1]","plainTextFormattedCitation":"[1]","previouslyFormattedCitation":"[1]"},"properties":{"noteIndex":0},"schema":"https://github.com/citation-style-language/schema/raw/master/csl-citation.json"}</w:instrText>
      </w:r>
      <w:r w:rsidRPr="00B83D13">
        <w:rPr>
          <w:rFonts w:ascii="Times New Roman" w:eastAsiaTheme="minorEastAsia" w:hAnsi="Times New Roman" w:cs="Times New Roman"/>
          <w:sz w:val="24"/>
          <w:szCs w:val="24"/>
        </w:rPr>
        <w:fldChar w:fldCharType="separate"/>
      </w:r>
      <w:r w:rsidRPr="00B83D13">
        <w:rPr>
          <w:rFonts w:ascii="Times New Roman" w:eastAsiaTheme="minorEastAsia" w:hAnsi="Times New Roman" w:cs="Times New Roman"/>
          <w:noProof/>
          <w:sz w:val="24"/>
          <w:szCs w:val="24"/>
        </w:rPr>
        <w:t>[1]</w:t>
      </w:r>
      <w:r w:rsidRPr="00B83D13">
        <w:rPr>
          <w:rFonts w:ascii="Times New Roman" w:eastAsiaTheme="minorEastAsia" w:hAnsi="Times New Roman" w:cs="Times New Roman"/>
          <w:sz w:val="24"/>
          <w:szCs w:val="24"/>
        </w:rPr>
        <w:fldChar w:fldCharType="end"/>
      </w:r>
      <w:r w:rsidRPr="00B83D13">
        <w:rPr>
          <w:rFonts w:ascii="Times New Roman" w:hAnsi="Times New Roman" w:cs="Times New Roman"/>
          <w:sz w:val="24"/>
          <w:szCs w:val="24"/>
        </w:rPr>
        <w:t xml:space="preserve">. </w:t>
      </w:r>
      <w:r w:rsidR="00012384" w:rsidRPr="00B83D13">
        <w:rPr>
          <w:rFonts w:ascii="Times New Roman" w:hAnsi="Times New Roman" w:cs="Times New Roman"/>
          <w:sz w:val="24"/>
          <w:szCs w:val="24"/>
        </w:rPr>
        <w:t xml:space="preserve">Величина нормы доходности зависит от динамики старения населения (что важно на страновом уровне, поскольку старение населения в целом определяет параметры пенсионной системы для всех регионов) и динамики смертности, влияющей на показатели дожития когорт.  Учитывая ярко выраженные динамику смертности в России и ее региональный разброс, оценивание норм доходности солидарной пенсионной системы по регионам представляет большой интерес. Кроме того, норма доходности, вызванная демографической динамикой, дополняет т.н. Парето-эффективность солидарной системы </w:t>
      </w:r>
      <w:r w:rsidR="00012384" w:rsidRPr="00B83D13">
        <w:rPr>
          <w:rFonts w:ascii="Times New Roman" w:hAnsi="Times New Roman" w:cs="Times New Roman"/>
          <w:sz w:val="24"/>
          <w:szCs w:val="24"/>
        </w:rPr>
        <w:fldChar w:fldCharType="begin" w:fldLock="1"/>
      </w:r>
      <w:r w:rsidR="00012384" w:rsidRPr="00B83D13">
        <w:rPr>
          <w:rFonts w:ascii="Times New Roman" w:hAnsi="Times New Roman" w:cs="Times New Roman"/>
          <w:sz w:val="24"/>
          <w:szCs w:val="24"/>
        </w:rPr>
        <w:instrText>ADDIN CSL_CITATION {"citationItems":[{"id":"ITEM-1","itemData":{"DOI":"10.1016/0047-2727(95)01517-5","ISSN":"00472727","abstract":"In recent contributions to the theory of public pension systems it was argued that a Pareto-improving transition from an established unfunded pension system to a funded one is possible. This result is derived in an overlapping-generations model with identical individuals. In the present study an extended model, with differing individuals, of an intragenerationally fair unfunded pension scheme is introduced. Within this more realistic framework it is shown that, in general, a Pareto-improving transition to a funded system is not possible because any instrument applied to the financing of pensions in the transition phase involves intragenerational redistribution.","author":[{"dropping-particle":"","family":"Brunner","given":"Johann K.","non-dropping-particle":"","parse-names":false,"suffix":""}],"container-title":"Journal of Public Economics","id":"ITEM-1","issue":"1","issued":{"date-parts":[["1996","4","1"]]},"page":"131-146","publisher":"Elsevier","title":"Transition from a pay-as-you-go to a fully funded pension system: The case of differing individuals and intragenerational fairness","type":"article-journal","volume":"60"},"uris":["http://www.mendeley.com/documents/?uuid=9c4e1060-f8c0-3f99-98ba-c5c7a30d9812"]},{"id":"ITEM-2","itemData":{"author":[{"dropping-particle":"","family":"Fenge","given":"Robert","non-dropping-particle":"","parse-names":false,"suffix":""}],"container-title":"FinanzArchiv / Public Finance Analysis","id":"ITEM-2","issued":{"date-parts":[["1995"]]},"page":"357-363","title":"Pareto-efficiency of the Pay-as-you-go Pension System with Intragenerational Fairness","type":"article-journal"},"uris":["http://www.mendeley.com/documents/?uuid=737790db-97ec-3bb4-8e51-55debcd1eae7"]}],"mendeley":{"formattedCitation":"[3,4]","plainTextFormattedCitation":"[3,4]","previouslyFormattedCitation":"[3,4]"},"properties":{"noteIndex":0},"schema":"https://github.com/citation-style-language/schema/raw/master/csl-citation.json"}</w:instrText>
      </w:r>
      <w:r w:rsidR="00012384" w:rsidRPr="00B83D13">
        <w:rPr>
          <w:rFonts w:ascii="Times New Roman" w:hAnsi="Times New Roman" w:cs="Times New Roman"/>
          <w:sz w:val="24"/>
          <w:szCs w:val="24"/>
        </w:rPr>
        <w:fldChar w:fldCharType="separate"/>
      </w:r>
      <w:r w:rsidR="00012384" w:rsidRPr="00B83D13">
        <w:rPr>
          <w:rFonts w:ascii="Times New Roman" w:hAnsi="Times New Roman" w:cs="Times New Roman"/>
          <w:noProof/>
          <w:sz w:val="24"/>
          <w:szCs w:val="24"/>
        </w:rPr>
        <w:t>[3,4]</w:t>
      </w:r>
      <w:r w:rsidR="00012384" w:rsidRPr="00B83D13">
        <w:rPr>
          <w:rFonts w:ascii="Times New Roman" w:hAnsi="Times New Roman" w:cs="Times New Roman"/>
          <w:sz w:val="24"/>
          <w:szCs w:val="24"/>
        </w:rPr>
        <w:fldChar w:fldCharType="end"/>
      </w:r>
      <w:r w:rsidR="00012384" w:rsidRPr="00B83D13">
        <w:rPr>
          <w:rFonts w:ascii="Times New Roman" w:hAnsi="Times New Roman" w:cs="Times New Roman"/>
          <w:sz w:val="24"/>
          <w:szCs w:val="24"/>
        </w:rPr>
        <w:t xml:space="preserve"> при анализе экономических последствий реформирования солидарной в накопительную пенсионную систему.</w:t>
      </w:r>
    </w:p>
    <w:p w:rsidR="00222F7A" w:rsidRPr="00B83D13" w:rsidRDefault="00B10B62" w:rsidP="009E45A7">
      <w:pPr>
        <w:spacing w:after="0" w:line="360" w:lineRule="auto"/>
        <w:ind w:firstLine="708"/>
        <w:jc w:val="both"/>
        <w:rPr>
          <w:rFonts w:ascii="Times New Roman" w:hAnsi="Times New Roman" w:cs="Times New Roman"/>
          <w:sz w:val="24"/>
          <w:szCs w:val="24"/>
        </w:rPr>
      </w:pPr>
      <w:r w:rsidRPr="00B83D13">
        <w:rPr>
          <w:rFonts w:ascii="Times New Roman" w:hAnsi="Times New Roman" w:cs="Times New Roman"/>
          <w:sz w:val="24"/>
          <w:szCs w:val="24"/>
        </w:rPr>
        <w:t>При рассмотрении странового случая финансовые потоки в каждой из когорт (взносы в системы и выплаты из нее членам когорты) можно оценить приближенно к реальным величинам, опираясь не только на демографические сценарии, но и на показатели экономической активности, уровни зарплат и проч. Именно такой подход использовался нами ранее при рассмотрении демографических аспектов российской пенсионной реформы. При проведении много-регионального анализа, ввиду отсутствия надежных рядов оценок экономической активности по регионам,</w:t>
      </w:r>
      <w:r w:rsidR="006959C0" w:rsidRPr="00B83D13">
        <w:rPr>
          <w:rFonts w:ascii="Times New Roman" w:hAnsi="Times New Roman" w:cs="Times New Roman"/>
          <w:sz w:val="24"/>
          <w:szCs w:val="24"/>
        </w:rPr>
        <w:t xml:space="preserve"> а так же в связи с необходимостью </w:t>
      </w:r>
      <w:r w:rsidR="006959C0" w:rsidRPr="00B83D13">
        <w:rPr>
          <w:rFonts w:ascii="Times New Roman" w:hAnsi="Times New Roman" w:cs="Times New Roman"/>
          <w:sz w:val="24"/>
          <w:szCs w:val="24"/>
        </w:rPr>
        <w:lastRenderedPageBreak/>
        <w:t xml:space="preserve">учета роли межрегиональной миграции (когда доходы и отчисления могут формироваться в одном регионе, а пенсионные выплаты получаться – в другом), </w:t>
      </w:r>
      <w:r w:rsidRPr="00B83D13">
        <w:rPr>
          <w:rFonts w:ascii="Times New Roman" w:hAnsi="Times New Roman" w:cs="Times New Roman"/>
          <w:sz w:val="24"/>
          <w:szCs w:val="24"/>
        </w:rPr>
        <w:t xml:space="preserve">нами использовался альтернативный подход (более традиционный для демографо-экономической литературы), в котором анализируются экономические эффекты только демографической динамики в гипотетическом сценарии, когда </w:t>
      </w:r>
      <w:r w:rsidR="0031578C" w:rsidRPr="00B83D13">
        <w:rPr>
          <w:rFonts w:ascii="Times New Roman" w:hAnsi="Times New Roman" w:cs="Times New Roman"/>
          <w:sz w:val="24"/>
          <w:szCs w:val="24"/>
        </w:rPr>
        <w:t>все население трудоспособного возраста считается экономически активным, а все население пенсионного возраста считается получающим пенсионные выплаты.</w:t>
      </w:r>
      <w:r w:rsidRPr="00B83D13">
        <w:rPr>
          <w:rFonts w:ascii="Times New Roman" w:hAnsi="Times New Roman" w:cs="Times New Roman"/>
          <w:sz w:val="24"/>
          <w:szCs w:val="24"/>
        </w:rPr>
        <w:t xml:space="preserve"> </w:t>
      </w:r>
      <w:r w:rsidR="0031578C" w:rsidRPr="00B83D13">
        <w:rPr>
          <w:rFonts w:ascii="Times New Roman" w:hAnsi="Times New Roman" w:cs="Times New Roman"/>
          <w:sz w:val="24"/>
          <w:szCs w:val="24"/>
        </w:rPr>
        <w:t xml:space="preserve">Кроме того, ввиду отсутствия длительных региональных рядов данных по численности населения (как в ретроспективе, так и в прогнозе), а </w:t>
      </w:r>
      <w:proofErr w:type="gramStart"/>
      <w:r w:rsidR="0031578C" w:rsidRPr="00B83D13">
        <w:rPr>
          <w:rFonts w:ascii="Times New Roman" w:hAnsi="Times New Roman" w:cs="Times New Roman"/>
          <w:sz w:val="24"/>
          <w:szCs w:val="24"/>
        </w:rPr>
        <w:t>так же</w:t>
      </w:r>
      <w:proofErr w:type="gramEnd"/>
      <w:r w:rsidR="0031578C" w:rsidRPr="00B83D13">
        <w:rPr>
          <w:rFonts w:ascii="Times New Roman" w:hAnsi="Times New Roman" w:cs="Times New Roman"/>
          <w:sz w:val="24"/>
          <w:szCs w:val="24"/>
        </w:rPr>
        <w:t xml:space="preserve"> с учетом того, что показатели баланса системы не должны рассчитываться на региональном уровне (поскольку все регионы находятся в единой федеральной пенсионной системе), для расчета норм доходности используются числа живущих когортных таблиц дожития вместо реальной численности когорт. </w:t>
      </w:r>
      <w:r w:rsidR="00222F7A" w:rsidRPr="00B83D13">
        <w:rPr>
          <w:rFonts w:ascii="Times New Roman" w:hAnsi="Times New Roman" w:cs="Times New Roman"/>
          <w:sz w:val="24"/>
          <w:szCs w:val="24"/>
        </w:rPr>
        <w:t xml:space="preserve">Рассмотрим каждый </w:t>
      </w:r>
      <w:r w:rsidR="0031578C" w:rsidRPr="00B83D13">
        <w:rPr>
          <w:rFonts w:ascii="Times New Roman" w:hAnsi="Times New Roman" w:cs="Times New Roman"/>
          <w:sz w:val="24"/>
          <w:szCs w:val="24"/>
        </w:rPr>
        <w:t xml:space="preserve">тип нормы доходности </w:t>
      </w:r>
      <w:r w:rsidR="00222F7A" w:rsidRPr="00B83D13">
        <w:rPr>
          <w:rFonts w:ascii="Times New Roman" w:hAnsi="Times New Roman" w:cs="Times New Roman"/>
          <w:sz w:val="24"/>
          <w:szCs w:val="24"/>
        </w:rPr>
        <w:t xml:space="preserve">по отдельности. </w:t>
      </w:r>
    </w:p>
    <w:p w:rsidR="009E45A7" w:rsidRPr="00B83D13" w:rsidRDefault="009E45A7" w:rsidP="009E45A7">
      <w:pPr>
        <w:spacing w:after="0" w:line="360" w:lineRule="auto"/>
        <w:ind w:firstLine="708"/>
        <w:jc w:val="both"/>
        <w:rPr>
          <w:rFonts w:ascii="Times New Roman" w:eastAsiaTheme="minorEastAsia" w:hAnsi="Times New Roman" w:cs="Times New Roman"/>
          <w:sz w:val="24"/>
          <w:szCs w:val="24"/>
        </w:rPr>
      </w:pPr>
      <w:proofErr w:type="gramStart"/>
      <w:r w:rsidRPr="00B83D13">
        <w:rPr>
          <w:rFonts w:ascii="Times New Roman" w:hAnsi="Times New Roman" w:cs="Times New Roman"/>
          <w:sz w:val="24"/>
          <w:szCs w:val="24"/>
        </w:rPr>
        <w:t xml:space="preserve">Пусть </w:t>
      </w:r>
      <m:oMath>
        <m:r>
          <w:rPr>
            <w:rFonts w:ascii="Cambria Math" w:hAnsi="Cambria Math" w:cs="Times New Roman"/>
            <w:sz w:val="24"/>
            <w:szCs w:val="24"/>
          </w:rPr>
          <m:t>OADR</m:t>
        </m:r>
        <m:d>
          <m:dPr>
            <m:ctrlPr>
              <w:rPr>
                <w:rFonts w:ascii="Cambria Math" w:hAnsi="Cambria Math" w:cs="Times New Roman"/>
                <w:i/>
                <w:sz w:val="24"/>
                <w:szCs w:val="24"/>
              </w:rPr>
            </m:ctrlPr>
          </m:dPr>
          <m:e>
            <m:r>
              <w:rPr>
                <w:rFonts w:ascii="Cambria Math" w:hAnsi="Cambria Math" w:cs="Times New Roman"/>
                <w:sz w:val="24"/>
                <w:szCs w:val="24"/>
              </w:rPr>
              <m:t>t</m:t>
            </m:r>
          </m:e>
        </m:d>
      </m:oMath>
      <w:r w:rsidRPr="00B83D13">
        <w:rPr>
          <w:rFonts w:ascii="Times New Roman" w:eastAsiaTheme="minorEastAsia" w:hAnsi="Times New Roman" w:cs="Times New Roman"/>
          <w:sz w:val="24"/>
          <w:szCs w:val="24"/>
        </w:rPr>
        <w:t xml:space="preserve"> –</w:t>
      </w:r>
      <w:proofErr w:type="gramEnd"/>
      <w:r w:rsidRPr="00B83D13">
        <w:rPr>
          <w:rFonts w:ascii="Times New Roman" w:eastAsiaTheme="minorEastAsia" w:hAnsi="Times New Roman" w:cs="Times New Roman"/>
          <w:sz w:val="24"/>
          <w:szCs w:val="24"/>
        </w:rPr>
        <w:t xml:space="preserve"> коэффициент демографической нагрузки</w:t>
      </w:r>
      <w:r w:rsidR="003D4700" w:rsidRPr="00B83D13">
        <w:rPr>
          <w:rFonts w:ascii="Times New Roman" w:eastAsiaTheme="minorEastAsia" w:hAnsi="Times New Roman" w:cs="Times New Roman"/>
          <w:sz w:val="24"/>
          <w:szCs w:val="24"/>
        </w:rPr>
        <w:t xml:space="preserve"> в году </w:t>
      </w:r>
      <m:oMath>
        <m:r>
          <w:rPr>
            <w:rFonts w:ascii="Cambria Math" w:hAnsi="Cambria Math" w:cs="Times New Roman"/>
            <w:sz w:val="24"/>
            <w:szCs w:val="24"/>
          </w:rPr>
          <m:t>t</m:t>
        </m:r>
      </m:oMath>
      <w:r w:rsidRPr="00B83D13">
        <w:rPr>
          <w:rFonts w:ascii="Times New Roman" w:eastAsiaTheme="minorEastAsia" w:hAnsi="Times New Roman" w:cs="Times New Roman"/>
          <w:sz w:val="24"/>
          <w:szCs w:val="24"/>
        </w:rPr>
        <w:t>, определяющий параметры национальной пенсионной системы</w:t>
      </w:r>
      <w:r w:rsidR="003D4700" w:rsidRPr="00B83D13">
        <w:rPr>
          <w:rFonts w:ascii="Times New Roman" w:eastAsiaTheme="minorEastAsia" w:hAnsi="Times New Roman" w:cs="Times New Roman"/>
          <w:sz w:val="24"/>
          <w:szCs w:val="24"/>
        </w:rPr>
        <w:t>. Р</w:t>
      </w:r>
      <w:r w:rsidRPr="00B83D13">
        <w:rPr>
          <w:rFonts w:ascii="Times New Roman" w:eastAsiaTheme="minorEastAsia" w:hAnsi="Times New Roman" w:cs="Times New Roman"/>
          <w:sz w:val="24"/>
          <w:szCs w:val="24"/>
        </w:rPr>
        <w:t xml:space="preserve">егиональная норма доходности с фиксированной выгодой (размер пенсии к заработной плате) </w:t>
      </w:r>
      <m:oMath>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DB</m:t>
            </m:r>
          </m:sub>
        </m:sSub>
      </m:oMath>
      <w:r w:rsidR="003D4700" w:rsidRPr="00B83D13">
        <w:rPr>
          <w:rFonts w:ascii="Times New Roman" w:eastAsiaTheme="minorEastAsia" w:hAnsi="Times New Roman" w:cs="Times New Roman"/>
          <w:sz w:val="24"/>
          <w:szCs w:val="24"/>
        </w:rPr>
        <w:t xml:space="preserve"> для когорты, родившейся в году </w:t>
      </w:r>
      <m:oMath>
        <m:r>
          <w:rPr>
            <w:rFonts w:ascii="Cambria Math" w:eastAsiaTheme="minorEastAsia" w:hAnsi="Cambria Math" w:cs="Times New Roman"/>
            <w:sz w:val="24"/>
            <w:szCs w:val="24"/>
          </w:rPr>
          <m:t>c</m:t>
        </m:r>
      </m:oMath>
      <w:r w:rsidR="003D4700" w:rsidRPr="00B83D13">
        <w:rPr>
          <w:rFonts w:ascii="Times New Roman" w:eastAsiaTheme="minorEastAsia" w:hAnsi="Times New Roman" w:cs="Times New Roman"/>
          <w:sz w:val="24"/>
          <w:szCs w:val="24"/>
        </w:rPr>
        <w:t xml:space="preserve">, будет определяться соотношением </w:t>
      </w:r>
      <w:r w:rsidR="003D4700" w:rsidRPr="00B83D13">
        <w:rPr>
          <w:rFonts w:ascii="Times New Roman" w:eastAsiaTheme="minorEastAsia" w:hAnsi="Times New Roman" w:cs="Times New Roman"/>
          <w:sz w:val="24"/>
          <w:szCs w:val="24"/>
        </w:rPr>
        <w:fldChar w:fldCharType="begin" w:fldLock="1"/>
      </w:r>
      <w:r w:rsidR="00AC03AA" w:rsidRPr="00B83D13">
        <w:rPr>
          <w:rFonts w:ascii="Times New Roman" w:eastAsiaTheme="minorEastAsia" w:hAnsi="Times New Roman" w:cs="Times New Roman"/>
          <w:sz w:val="24"/>
          <w:szCs w:val="24"/>
        </w:rPr>
        <w:instrText>ADDIN CSL_CITATION {"citationItems":[{"id":"ITEM-1","itemData":{"abstract":"When pension systems are contrasted it is common to use simplified demographic models, such as overlapping generation models with time-invariant mortality. Breaking with this tradition, we show that for a population with increasing longevity, the pay-as-you-go (PAYG) system may be more advantageous than a funded system (FS). Increasing longevity favours the PAYG system because for the workers living longer at retirement than current retirees, it is less costly to fund others' current pensions than their own. At present, the effect amounts to around 15 per cent in terms of the dependency ratio, or six more years at work in the FS, or 1 per cent per annum in terms of the real interest rate. In most developed countries the effect substantially exceeds that of the usually studied biological interest rate.","author":[{"dropping-particle":"","family":"Ediev","given":"Dalkhat M.","non-dropping-particle":"","parse-names":false,"suffix":""}],"container-title":"Population studies","id":"ITEM-1","issue":"1","issued":{"date-parts":[["2014"]]},"page":"95-110","title":"Why increasing longevity may favour a PAYG pension system over a funded system.","type":"article-journal","volume":"68"},"uris":["http://www.mendeley.com/documents/?uuid=5bc70128-851e-4e4e-9bcf-010b34e91a44"]}],"mendeley":{"formattedCitation":"[1]","plainTextFormattedCitation":"[1]","previouslyFormattedCitation":"[1]"},"properties":{"noteIndex":0},"schema":"https://github.com/citation-style-language/schema/raw/master/csl-citation.json"}</w:instrText>
      </w:r>
      <w:r w:rsidR="003D4700" w:rsidRPr="00B83D13">
        <w:rPr>
          <w:rFonts w:ascii="Times New Roman" w:eastAsiaTheme="minorEastAsia" w:hAnsi="Times New Roman" w:cs="Times New Roman"/>
          <w:sz w:val="24"/>
          <w:szCs w:val="24"/>
        </w:rPr>
        <w:fldChar w:fldCharType="separate"/>
      </w:r>
      <w:r w:rsidR="003D4700" w:rsidRPr="00B83D13">
        <w:rPr>
          <w:rFonts w:ascii="Times New Roman" w:eastAsiaTheme="minorEastAsia" w:hAnsi="Times New Roman" w:cs="Times New Roman"/>
          <w:noProof/>
          <w:sz w:val="24"/>
          <w:szCs w:val="24"/>
        </w:rPr>
        <w:t>[1]</w:t>
      </w:r>
      <w:r w:rsidR="003D4700" w:rsidRPr="00B83D13">
        <w:rPr>
          <w:rFonts w:ascii="Times New Roman" w:eastAsiaTheme="minorEastAsia" w:hAnsi="Times New Roman" w:cs="Times New Roman"/>
          <w:sz w:val="24"/>
          <w:szCs w:val="24"/>
        </w:rPr>
        <w:fldChar w:fldCharType="end"/>
      </w:r>
      <w:r w:rsidR="003D4700" w:rsidRPr="00B83D13">
        <w:rPr>
          <w:rFonts w:ascii="Times New Roman" w:eastAsiaTheme="minorEastAsia" w:hAnsi="Times New Roman" w:cs="Times New Roman"/>
          <w:sz w:val="24"/>
          <w:szCs w:val="24"/>
        </w:rPr>
        <w:t>:</w:t>
      </w:r>
    </w:p>
    <w:p w:rsidR="00222F7A" w:rsidRPr="00B83D13" w:rsidRDefault="001B363B" w:rsidP="009E45A7">
      <w:pPr>
        <w:spacing w:after="0" w:line="360" w:lineRule="auto"/>
        <w:ind w:firstLine="708"/>
        <w:jc w:val="both"/>
        <w:rPr>
          <w:rFonts w:ascii="Times New Roman" w:eastAsiaTheme="minorEastAsia" w:hAnsi="Times New Roman" w:cs="Times New Roman"/>
          <w:sz w:val="24"/>
          <w:szCs w:val="24"/>
        </w:rPr>
      </w:pPr>
      <m:oMath>
        <m:nary>
          <m:naryPr>
            <m:limLoc m:val="subSup"/>
            <m:ctrlPr>
              <w:rPr>
                <w:rFonts w:ascii="Cambria Math" w:hAnsi="Cambria Math" w:cs="Times New Roman"/>
                <w:i/>
                <w:sz w:val="24"/>
                <w:szCs w:val="24"/>
              </w:rPr>
            </m:ctrlPr>
          </m:naryPr>
          <m:sub>
            <m:r>
              <w:rPr>
                <w:rFonts w:ascii="Cambria Math" w:hAnsi="Cambria Math" w:cs="Times New Roman"/>
                <w:sz w:val="24"/>
                <w:szCs w:val="24"/>
                <w:lang w:val="en-US"/>
              </w:rPr>
              <m:t>W</m:t>
            </m:r>
          </m:sub>
          <m:sup/>
          <m:e>
            <m:r>
              <w:rPr>
                <w:rFonts w:ascii="Cambria Math" w:hAnsi="Cambria Math" w:cs="Times New Roman"/>
                <w:sz w:val="24"/>
                <w:szCs w:val="24"/>
              </w:rPr>
              <m:t>l</m:t>
            </m:r>
            <m:d>
              <m:dPr>
                <m:ctrlPr>
                  <w:rPr>
                    <w:rFonts w:ascii="Cambria Math" w:hAnsi="Cambria Math" w:cs="Times New Roman"/>
                    <w:i/>
                    <w:sz w:val="24"/>
                    <w:szCs w:val="24"/>
                  </w:rPr>
                </m:ctrlPr>
              </m:dPr>
              <m:e>
                <m:r>
                  <w:rPr>
                    <w:rFonts w:ascii="Cambria Math" w:hAnsi="Cambria Math" w:cs="Times New Roman"/>
                    <w:sz w:val="24"/>
                    <w:szCs w:val="24"/>
                  </w:rPr>
                  <m:t>x,</m:t>
                </m:r>
                <m:r>
                  <w:rPr>
                    <w:rFonts w:ascii="Cambria Math" w:hAnsi="Cambria Math" w:cs="Times New Roman"/>
                    <w:sz w:val="24"/>
                    <w:szCs w:val="24"/>
                    <w:lang w:val="en-US"/>
                  </w:rPr>
                  <m:t>c</m:t>
                </m:r>
              </m:e>
            </m:d>
            <m:r>
              <w:rPr>
                <w:rFonts w:ascii="Cambria Math" w:hAnsi="Cambria Math" w:cs="Times New Roman"/>
                <w:sz w:val="24"/>
                <w:szCs w:val="24"/>
              </w:rPr>
              <m:t>OADR</m:t>
            </m:r>
            <m:d>
              <m:dPr>
                <m:ctrlPr>
                  <w:rPr>
                    <w:rFonts w:ascii="Cambria Math" w:hAnsi="Cambria Math" w:cs="Times New Roman"/>
                    <w:i/>
                    <w:sz w:val="24"/>
                    <w:szCs w:val="24"/>
                  </w:rPr>
                </m:ctrlPr>
              </m:dPr>
              <m:e>
                <m:r>
                  <w:rPr>
                    <w:rFonts w:ascii="Cambria Math" w:hAnsi="Cambria Math" w:cs="Times New Roman"/>
                    <w:sz w:val="24"/>
                    <w:szCs w:val="24"/>
                  </w:rPr>
                  <m:t>c+x</m:t>
                </m:r>
              </m:e>
            </m:d>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DB</m:t>
                    </m:r>
                  </m:sub>
                </m:sSub>
              </m:sup>
            </m:sSup>
            <m:r>
              <w:rPr>
                <w:rFonts w:ascii="Cambria Math" w:hAnsi="Cambria Math" w:cs="Times New Roman"/>
                <w:sz w:val="24"/>
                <w:szCs w:val="24"/>
              </w:rPr>
              <m:t>dx</m:t>
            </m:r>
          </m:e>
        </m:nary>
        <m:r>
          <w:rPr>
            <w:rFonts w:ascii="Cambria Math" w:eastAsiaTheme="minorEastAsia" w:hAnsi="Cambria Math" w:cs="Times New Roman"/>
            <w:sz w:val="24"/>
            <w:szCs w:val="24"/>
          </w:rPr>
          <m:t>=</m:t>
        </m:r>
        <m:nary>
          <m:naryPr>
            <m:limLoc m:val="subSup"/>
            <m:ctrlPr>
              <w:rPr>
                <w:rFonts w:ascii="Cambria Math" w:hAnsi="Cambria Math" w:cs="Times New Roman"/>
                <w:i/>
                <w:sz w:val="24"/>
                <w:szCs w:val="24"/>
              </w:rPr>
            </m:ctrlPr>
          </m:naryPr>
          <m:sub>
            <m:r>
              <w:rPr>
                <w:rFonts w:ascii="Cambria Math" w:hAnsi="Cambria Math" w:cs="Times New Roman"/>
                <w:sz w:val="24"/>
                <w:szCs w:val="24"/>
                <w:lang w:val="en-US"/>
              </w:rPr>
              <m:t>R</m:t>
            </m:r>
          </m:sub>
          <m:sup/>
          <m:e>
            <m:r>
              <w:rPr>
                <w:rFonts w:ascii="Cambria Math" w:hAnsi="Cambria Math" w:cs="Times New Roman"/>
                <w:sz w:val="24"/>
                <w:szCs w:val="24"/>
              </w:rPr>
              <m:t>l</m:t>
            </m:r>
            <m:d>
              <m:dPr>
                <m:ctrlPr>
                  <w:rPr>
                    <w:rFonts w:ascii="Cambria Math" w:hAnsi="Cambria Math" w:cs="Times New Roman"/>
                    <w:i/>
                    <w:sz w:val="24"/>
                    <w:szCs w:val="24"/>
                  </w:rPr>
                </m:ctrlPr>
              </m:dPr>
              <m:e>
                <m:r>
                  <w:rPr>
                    <w:rFonts w:ascii="Cambria Math" w:hAnsi="Cambria Math" w:cs="Times New Roman"/>
                    <w:sz w:val="24"/>
                    <w:szCs w:val="24"/>
                  </w:rPr>
                  <m:t>x,c</m:t>
                </m:r>
              </m:e>
            </m:d>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DB</m:t>
                    </m:r>
                  </m:sub>
                </m:sSub>
              </m:sup>
            </m:sSup>
            <m:r>
              <w:rPr>
                <w:rFonts w:ascii="Cambria Math" w:hAnsi="Cambria Math" w:cs="Times New Roman"/>
                <w:sz w:val="24"/>
                <w:szCs w:val="24"/>
              </w:rPr>
              <m:t>dx</m:t>
            </m:r>
          </m:e>
        </m:nary>
      </m:oMath>
      <w:r w:rsidR="003D4700" w:rsidRPr="00B83D13">
        <w:rPr>
          <w:rFonts w:ascii="Times New Roman" w:eastAsiaTheme="minorEastAsia" w:hAnsi="Times New Roman" w:cs="Times New Roman"/>
          <w:sz w:val="24"/>
          <w:szCs w:val="24"/>
        </w:rPr>
        <w:t>, (</w:t>
      </w:r>
      <w:proofErr w:type="gramStart"/>
      <w:r w:rsidR="003D4700" w:rsidRPr="00B83D13">
        <w:rPr>
          <w:rFonts w:ascii="Times New Roman" w:eastAsiaTheme="minorEastAsia" w:hAnsi="Times New Roman" w:cs="Times New Roman"/>
          <w:sz w:val="24"/>
          <w:szCs w:val="24"/>
        </w:rPr>
        <w:t>1)</w:t>
      </w:r>
      <w:r w:rsidR="003D4700" w:rsidRPr="00B83D13">
        <w:rPr>
          <w:rFonts w:ascii="Times New Roman" w:eastAsiaTheme="minorEastAsia" w:hAnsi="Times New Roman" w:cs="Times New Roman"/>
          <w:sz w:val="24"/>
          <w:szCs w:val="24"/>
        </w:rPr>
        <w:br/>
      </w:r>
      <w:r w:rsidR="003D4700" w:rsidRPr="00B83D13">
        <w:rPr>
          <w:rFonts w:ascii="Times New Roman" w:hAnsi="Times New Roman" w:cs="Times New Roman"/>
          <w:sz w:val="24"/>
          <w:szCs w:val="24"/>
        </w:rPr>
        <w:t>где</w:t>
      </w:r>
      <w:proofErr w:type="gramEnd"/>
      <w:r w:rsidR="003D4700" w:rsidRPr="00B83D13">
        <w:rPr>
          <w:rFonts w:ascii="Times New Roman" w:hAnsi="Times New Roman" w:cs="Times New Roman"/>
          <w:sz w:val="24"/>
          <w:szCs w:val="24"/>
        </w:rPr>
        <w:t xml:space="preserve"> </w:t>
      </w:r>
      <m:oMath>
        <m:r>
          <w:rPr>
            <w:rFonts w:ascii="Cambria Math" w:hAnsi="Cambria Math" w:cs="Times New Roman"/>
            <w:sz w:val="24"/>
            <w:szCs w:val="24"/>
          </w:rPr>
          <m:t>l</m:t>
        </m:r>
        <m:d>
          <m:dPr>
            <m:ctrlPr>
              <w:rPr>
                <w:rFonts w:ascii="Cambria Math" w:hAnsi="Cambria Math" w:cs="Times New Roman"/>
                <w:i/>
                <w:sz w:val="24"/>
                <w:szCs w:val="24"/>
              </w:rPr>
            </m:ctrlPr>
          </m:dPr>
          <m:e>
            <m:r>
              <w:rPr>
                <w:rFonts w:ascii="Cambria Math" w:hAnsi="Cambria Math" w:cs="Times New Roman"/>
                <w:sz w:val="24"/>
                <w:szCs w:val="24"/>
              </w:rPr>
              <m:t>x,с</m:t>
            </m:r>
          </m:e>
        </m:d>
      </m:oMath>
      <w:r w:rsidR="003D4700" w:rsidRPr="00B83D13">
        <w:rPr>
          <w:rFonts w:ascii="Times New Roman" w:eastAsiaTheme="minorEastAsia" w:hAnsi="Times New Roman" w:cs="Times New Roman"/>
          <w:sz w:val="24"/>
          <w:szCs w:val="24"/>
        </w:rPr>
        <w:t xml:space="preserve"> – региональная функция дожития (вероятность дожить с рождения до возраста </w:t>
      </w:r>
      <m:oMath>
        <m:r>
          <w:rPr>
            <w:rFonts w:ascii="Cambria Math" w:eastAsiaTheme="minorEastAsia" w:hAnsi="Cambria Math" w:cs="Times New Roman"/>
            <w:sz w:val="24"/>
            <w:szCs w:val="24"/>
          </w:rPr>
          <m:t>x</m:t>
        </m:r>
      </m:oMath>
      <w:r w:rsidR="003D4700" w:rsidRPr="00B83D13">
        <w:rPr>
          <w:rFonts w:ascii="Times New Roman" w:eastAsiaTheme="minorEastAsia" w:hAnsi="Times New Roman" w:cs="Times New Roman"/>
          <w:sz w:val="24"/>
          <w:szCs w:val="24"/>
        </w:rPr>
        <w:t xml:space="preserve"> лет для когорты, родившейся в году </w:t>
      </w:r>
      <m:oMath>
        <m:r>
          <w:rPr>
            <w:rFonts w:ascii="Cambria Math" w:eastAsiaTheme="minorEastAsia" w:hAnsi="Cambria Math" w:cs="Times New Roman"/>
            <w:sz w:val="24"/>
            <w:szCs w:val="24"/>
          </w:rPr>
          <m:t>c</m:t>
        </m:r>
      </m:oMath>
      <w:r w:rsidR="003D4700" w:rsidRPr="00B83D13">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lang w:val="en-US"/>
          </w:rPr>
          <m:t>W</m:t>
        </m:r>
        <m:r>
          <w:rPr>
            <w:rFonts w:ascii="Cambria Math" w:eastAsiaTheme="minorEastAsia" w:hAnsi="Cambria Math" w:cs="Times New Roman"/>
            <w:sz w:val="24"/>
            <w:szCs w:val="24"/>
          </w:rPr>
          <m:t xml:space="preserve">, </m:t>
        </m:r>
        <m:r>
          <w:rPr>
            <w:rFonts w:ascii="Cambria Math" w:hAnsi="Cambria Math" w:cs="Times New Roman"/>
            <w:sz w:val="24"/>
            <w:szCs w:val="24"/>
            <w:lang w:val="en-US"/>
          </w:rPr>
          <m:t>R</m:t>
        </m:r>
      </m:oMath>
      <w:r w:rsidR="003D4700" w:rsidRPr="00B83D13">
        <w:rPr>
          <w:rFonts w:ascii="Times New Roman" w:eastAsiaTheme="minorEastAsia" w:hAnsi="Times New Roman" w:cs="Times New Roman"/>
          <w:sz w:val="24"/>
          <w:szCs w:val="24"/>
        </w:rPr>
        <w:t xml:space="preserve"> – промежутки интегрирования, о</w:t>
      </w:r>
      <w:proofErr w:type="spellStart"/>
      <w:r w:rsidR="003D4700" w:rsidRPr="00B83D13">
        <w:rPr>
          <w:rFonts w:ascii="Times New Roman" w:eastAsiaTheme="minorEastAsia" w:hAnsi="Times New Roman" w:cs="Times New Roman"/>
          <w:sz w:val="24"/>
          <w:szCs w:val="24"/>
        </w:rPr>
        <w:t>хватывающие</w:t>
      </w:r>
      <w:proofErr w:type="spellEnd"/>
      <w:r w:rsidR="003D4700" w:rsidRPr="00B83D13">
        <w:rPr>
          <w:rFonts w:ascii="Times New Roman" w:eastAsiaTheme="minorEastAsia" w:hAnsi="Times New Roman" w:cs="Times New Roman"/>
          <w:sz w:val="24"/>
          <w:szCs w:val="24"/>
        </w:rPr>
        <w:t xml:space="preserve"> трудоспособные и пенсионные возраста, соответственно. Уравнение (1) описывает баланс вложений (отчислений) в пенсионную систему и доходов (в виде пенсий) от нее, который должен соблюдаться при дисконтировании с нормой </w:t>
      </w:r>
      <w:proofErr w:type="gramStart"/>
      <w:r w:rsidR="003D4700" w:rsidRPr="00B83D13">
        <w:rPr>
          <w:rFonts w:ascii="Times New Roman" w:eastAsiaTheme="minorEastAsia" w:hAnsi="Times New Roman" w:cs="Times New Roman"/>
          <w:sz w:val="24"/>
          <w:szCs w:val="24"/>
        </w:rPr>
        <w:t xml:space="preserve">доходности </w:t>
      </w:r>
      <m:oMath>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DB</m:t>
            </m:r>
          </m:sub>
        </m:sSub>
      </m:oMath>
      <w:r w:rsidR="003D4700" w:rsidRPr="00B83D13">
        <w:rPr>
          <w:rFonts w:ascii="Times New Roman" w:eastAsiaTheme="minorEastAsia" w:hAnsi="Times New Roman" w:cs="Times New Roman"/>
          <w:sz w:val="24"/>
          <w:szCs w:val="24"/>
        </w:rPr>
        <w:t>.</w:t>
      </w:r>
      <w:proofErr w:type="gramEnd"/>
      <w:r w:rsidR="003D4700" w:rsidRPr="00B83D13">
        <w:rPr>
          <w:rFonts w:ascii="Times New Roman" w:eastAsiaTheme="minorEastAsia" w:hAnsi="Times New Roman" w:cs="Times New Roman"/>
          <w:sz w:val="24"/>
          <w:szCs w:val="24"/>
        </w:rPr>
        <w:t xml:space="preserve"> Коэф</w:t>
      </w:r>
      <w:proofErr w:type="spellStart"/>
      <w:r w:rsidR="003D4700" w:rsidRPr="00B83D13">
        <w:rPr>
          <w:rFonts w:ascii="Times New Roman" w:eastAsiaTheme="minorEastAsia" w:hAnsi="Times New Roman" w:cs="Times New Roman"/>
          <w:sz w:val="24"/>
          <w:szCs w:val="24"/>
        </w:rPr>
        <w:t>фициент</w:t>
      </w:r>
      <w:proofErr w:type="spellEnd"/>
      <w:r w:rsidR="003D4700" w:rsidRPr="00B83D13">
        <w:rPr>
          <w:rFonts w:ascii="Times New Roman" w:eastAsiaTheme="minorEastAsia" w:hAnsi="Times New Roman" w:cs="Times New Roman"/>
          <w:sz w:val="24"/>
          <w:szCs w:val="24"/>
        </w:rPr>
        <w:t xml:space="preserve"> демографической нагрузки в левой части соотношения описывает размер отчислений, необходимый в каждый год для балансировки системы при (фиксированной) относительной пенсии. </w:t>
      </w:r>
    </w:p>
    <w:p w:rsidR="009E45A7" w:rsidRPr="00B83D13" w:rsidRDefault="00222F7A" w:rsidP="009E45A7">
      <w:pPr>
        <w:spacing w:after="0" w:line="360" w:lineRule="auto"/>
        <w:ind w:firstLine="708"/>
        <w:jc w:val="both"/>
        <w:rPr>
          <w:rFonts w:ascii="Times New Roman" w:eastAsiaTheme="minorEastAsia" w:hAnsi="Times New Roman" w:cs="Times New Roman"/>
          <w:sz w:val="24"/>
          <w:szCs w:val="24"/>
        </w:rPr>
      </w:pPr>
      <w:r w:rsidRPr="00B83D13">
        <w:rPr>
          <w:rFonts w:ascii="Times New Roman" w:eastAsiaTheme="minorEastAsia" w:hAnsi="Times New Roman" w:cs="Times New Roman"/>
          <w:sz w:val="24"/>
          <w:szCs w:val="24"/>
        </w:rPr>
        <w:t xml:space="preserve">В соотношении для </w:t>
      </w:r>
      <w:r w:rsidR="003D4700" w:rsidRPr="00B83D13">
        <w:rPr>
          <w:rFonts w:ascii="Times New Roman" w:eastAsiaTheme="minorEastAsia" w:hAnsi="Times New Roman" w:cs="Times New Roman"/>
          <w:sz w:val="24"/>
          <w:szCs w:val="24"/>
        </w:rPr>
        <w:t xml:space="preserve">расчета </w:t>
      </w:r>
      <w:r w:rsidRPr="00B83D13">
        <w:rPr>
          <w:rFonts w:ascii="Times New Roman" w:eastAsiaTheme="minorEastAsia" w:hAnsi="Times New Roman" w:cs="Times New Roman"/>
          <w:sz w:val="24"/>
          <w:szCs w:val="24"/>
        </w:rPr>
        <w:t xml:space="preserve">нормы доходности с фиксированным </w:t>
      </w:r>
      <w:proofErr w:type="gramStart"/>
      <w:r w:rsidRPr="00B83D13">
        <w:rPr>
          <w:rFonts w:ascii="Times New Roman" w:eastAsiaTheme="minorEastAsia" w:hAnsi="Times New Roman" w:cs="Times New Roman"/>
          <w:sz w:val="24"/>
          <w:szCs w:val="24"/>
        </w:rPr>
        <w:t xml:space="preserve">взносом </w:t>
      </w:r>
      <m:oMath>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DC</m:t>
            </m:r>
          </m:sub>
        </m:sSub>
      </m:oMath>
      <w:r w:rsidRPr="00B83D13">
        <w:rPr>
          <w:rFonts w:ascii="Times New Roman" w:eastAsiaTheme="minorEastAsia" w:hAnsi="Times New Roman" w:cs="Times New Roman"/>
          <w:sz w:val="24"/>
          <w:szCs w:val="24"/>
        </w:rPr>
        <w:t>,</w:t>
      </w:r>
      <w:proofErr w:type="gramEnd"/>
      <w:r w:rsidRPr="00B83D13">
        <w:rPr>
          <w:rFonts w:ascii="Times New Roman" w:eastAsiaTheme="minorEastAsia" w:hAnsi="Times New Roman" w:cs="Times New Roman"/>
          <w:sz w:val="24"/>
          <w:szCs w:val="24"/>
        </w:rPr>
        <w:t xml:space="preserve"> коэффициент демографической нагрузки (определяющий отношение взноса в систему к пенсии в сбалансированной системе) следует перенести в правую часть баланса:</w:t>
      </w:r>
    </w:p>
    <w:p w:rsidR="00222F7A" w:rsidRPr="00B83D13" w:rsidRDefault="001B363B" w:rsidP="009E45A7">
      <w:pPr>
        <w:spacing w:after="0" w:line="360" w:lineRule="auto"/>
        <w:ind w:firstLine="708"/>
        <w:jc w:val="both"/>
        <w:rPr>
          <w:rFonts w:ascii="Times New Roman" w:hAnsi="Times New Roman" w:cs="Times New Roman"/>
          <w:sz w:val="24"/>
          <w:szCs w:val="24"/>
        </w:rPr>
      </w:pPr>
      <m:oMath>
        <m:nary>
          <m:naryPr>
            <m:limLoc m:val="subSup"/>
            <m:ctrlPr>
              <w:rPr>
                <w:rFonts w:ascii="Cambria Math" w:hAnsi="Cambria Math" w:cs="Times New Roman"/>
                <w:i/>
                <w:sz w:val="24"/>
                <w:szCs w:val="24"/>
              </w:rPr>
            </m:ctrlPr>
          </m:naryPr>
          <m:sub>
            <m:r>
              <w:rPr>
                <w:rFonts w:ascii="Cambria Math" w:hAnsi="Cambria Math" w:cs="Times New Roman"/>
                <w:sz w:val="24"/>
                <w:szCs w:val="24"/>
                <w:lang w:val="en-US"/>
              </w:rPr>
              <m:t>W</m:t>
            </m:r>
          </m:sub>
          <m:sup/>
          <m:e>
            <m:r>
              <w:rPr>
                <w:rFonts w:ascii="Cambria Math" w:hAnsi="Cambria Math" w:cs="Times New Roman"/>
                <w:sz w:val="24"/>
                <w:szCs w:val="24"/>
              </w:rPr>
              <m:t>l</m:t>
            </m:r>
            <m:d>
              <m:dPr>
                <m:ctrlPr>
                  <w:rPr>
                    <w:rFonts w:ascii="Cambria Math" w:hAnsi="Cambria Math" w:cs="Times New Roman"/>
                    <w:i/>
                    <w:sz w:val="24"/>
                    <w:szCs w:val="24"/>
                  </w:rPr>
                </m:ctrlPr>
              </m:dPr>
              <m:e>
                <m:r>
                  <w:rPr>
                    <w:rFonts w:ascii="Cambria Math" w:hAnsi="Cambria Math" w:cs="Times New Roman"/>
                    <w:sz w:val="24"/>
                    <w:szCs w:val="24"/>
                  </w:rPr>
                  <m:t>x,</m:t>
                </m:r>
                <m:r>
                  <w:rPr>
                    <w:rFonts w:ascii="Cambria Math" w:hAnsi="Cambria Math" w:cs="Times New Roman"/>
                    <w:sz w:val="24"/>
                    <w:szCs w:val="24"/>
                    <w:lang w:val="en-US"/>
                  </w:rPr>
                  <m:t>c</m:t>
                </m:r>
              </m:e>
            </m:d>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DC</m:t>
                    </m:r>
                  </m:sub>
                </m:sSub>
              </m:sup>
            </m:sSup>
            <m:r>
              <w:rPr>
                <w:rFonts w:ascii="Cambria Math" w:hAnsi="Cambria Math" w:cs="Times New Roman"/>
                <w:sz w:val="24"/>
                <w:szCs w:val="24"/>
              </w:rPr>
              <m:t>dx</m:t>
            </m:r>
          </m:e>
        </m:nary>
        <m:r>
          <w:rPr>
            <w:rFonts w:ascii="Cambria Math" w:eastAsiaTheme="minorEastAsia" w:hAnsi="Cambria Math" w:cs="Times New Roman"/>
            <w:sz w:val="24"/>
            <w:szCs w:val="24"/>
          </w:rPr>
          <m:t>=</m:t>
        </m:r>
        <m:nary>
          <m:naryPr>
            <m:limLoc m:val="subSup"/>
            <m:ctrlPr>
              <w:rPr>
                <w:rFonts w:ascii="Cambria Math" w:hAnsi="Cambria Math" w:cs="Times New Roman"/>
                <w:i/>
                <w:sz w:val="24"/>
                <w:szCs w:val="24"/>
              </w:rPr>
            </m:ctrlPr>
          </m:naryPr>
          <m:sub>
            <m:r>
              <w:rPr>
                <w:rFonts w:ascii="Cambria Math" w:hAnsi="Cambria Math" w:cs="Times New Roman"/>
                <w:sz w:val="24"/>
                <w:szCs w:val="24"/>
                <w:lang w:val="en-US"/>
              </w:rPr>
              <m:t>R</m:t>
            </m:r>
          </m:sub>
          <m:sup/>
          <m:e>
            <m:r>
              <w:rPr>
                <w:rFonts w:ascii="Cambria Math" w:hAnsi="Cambria Math" w:cs="Times New Roman"/>
                <w:sz w:val="24"/>
                <w:szCs w:val="24"/>
              </w:rPr>
              <m:t>l</m:t>
            </m:r>
            <m:d>
              <m:dPr>
                <m:ctrlPr>
                  <w:rPr>
                    <w:rFonts w:ascii="Cambria Math" w:hAnsi="Cambria Math" w:cs="Times New Roman"/>
                    <w:i/>
                    <w:sz w:val="24"/>
                    <w:szCs w:val="24"/>
                  </w:rPr>
                </m:ctrlPr>
              </m:dPr>
              <m:e>
                <m:r>
                  <w:rPr>
                    <w:rFonts w:ascii="Cambria Math" w:hAnsi="Cambria Math" w:cs="Times New Roman"/>
                    <w:sz w:val="24"/>
                    <w:szCs w:val="24"/>
                  </w:rPr>
                  <m:t>x,c</m:t>
                </m:r>
              </m:e>
            </m:d>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OADR</m:t>
                </m:r>
                <m:d>
                  <m:dPr>
                    <m:ctrlPr>
                      <w:rPr>
                        <w:rFonts w:ascii="Cambria Math" w:hAnsi="Cambria Math" w:cs="Times New Roman"/>
                        <w:i/>
                        <w:sz w:val="24"/>
                        <w:szCs w:val="24"/>
                      </w:rPr>
                    </m:ctrlPr>
                  </m:dPr>
                  <m:e>
                    <m:r>
                      <w:rPr>
                        <w:rFonts w:ascii="Cambria Math" w:hAnsi="Cambria Math" w:cs="Times New Roman"/>
                        <w:sz w:val="24"/>
                        <w:szCs w:val="24"/>
                      </w:rPr>
                      <m:t>c+x</m:t>
                    </m:r>
                  </m:e>
                </m:d>
              </m:den>
            </m:f>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DC</m:t>
                    </m:r>
                  </m:sub>
                </m:sSub>
              </m:sup>
            </m:sSup>
            <m:r>
              <w:rPr>
                <w:rFonts w:ascii="Cambria Math" w:hAnsi="Cambria Math" w:cs="Times New Roman"/>
                <w:sz w:val="24"/>
                <w:szCs w:val="24"/>
              </w:rPr>
              <m:t>dx</m:t>
            </m:r>
          </m:e>
        </m:nary>
      </m:oMath>
      <w:r w:rsidR="003B734C" w:rsidRPr="00B83D13">
        <w:rPr>
          <w:rFonts w:ascii="Times New Roman" w:eastAsiaTheme="minorEastAsia" w:hAnsi="Times New Roman" w:cs="Times New Roman"/>
          <w:sz w:val="24"/>
          <w:szCs w:val="24"/>
        </w:rPr>
        <w:t>.</w:t>
      </w:r>
      <w:r w:rsidR="00222F7A" w:rsidRPr="00B83D13">
        <w:rPr>
          <w:rFonts w:ascii="Times New Roman" w:eastAsiaTheme="minorEastAsia" w:hAnsi="Times New Roman" w:cs="Times New Roman"/>
          <w:sz w:val="24"/>
          <w:szCs w:val="24"/>
        </w:rPr>
        <w:t xml:space="preserve"> (</w:t>
      </w:r>
      <w:proofErr w:type="gramStart"/>
      <w:r w:rsidR="003B734C" w:rsidRPr="00B83D13">
        <w:rPr>
          <w:rFonts w:ascii="Times New Roman" w:eastAsiaTheme="minorEastAsia" w:hAnsi="Times New Roman" w:cs="Times New Roman"/>
          <w:sz w:val="24"/>
          <w:szCs w:val="24"/>
        </w:rPr>
        <w:t>2</w:t>
      </w:r>
      <w:r w:rsidR="00222F7A" w:rsidRPr="00B83D13">
        <w:rPr>
          <w:rFonts w:ascii="Times New Roman" w:eastAsiaTheme="minorEastAsia" w:hAnsi="Times New Roman" w:cs="Times New Roman"/>
          <w:sz w:val="24"/>
          <w:szCs w:val="24"/>
        </w:rPr>
        <w:t>)</w:t>
      </w:r>
      <w:r w:rsidR="00222F7A" w:rsidRPr="00B83D13">
        <w:rPr>
          <w:rFonts w:ascii="Times New Roman" w:eastAsiaTheme="minorEastAsia" w:hAnsi="Times New Roman" w:cs="Times New Roman"/>
          <w:sz w:val="24"/>
          <w:szCs w:val="24"/>
        </w:rPr>
        <w:br/>
      </w:r>
      <w:r w:rsidR="003B734C" w:rsidRPr="00B83D13">
        <w:rPr>
          <w:rFonts w:ascii="Times New Roman" w:hAnsi="Times New Roman" w:cs="Times New Roman"/>
          <w:sz w:val="24"/>
          <w:szCs w:val="24"/>
        </w:rPr>
        <w:t>Наконец</w:t>
      </w:r>
      <w:proofErr w:type="gramEnd"/>
      <w:r w:rsidR="003B734C" w:rsidRPr="00B83D13">
        <w:rPr>
          <w:rFonts w:ascii="Times New Roman" w:hAnsi="Times New Roman" w:cs="Times New Roman"/>
          <w:sz w:val="24"/>
          <w:szCs w:val="24"/>
        </w:rPr>
        <w:t>, для определения нормы доходности с фиксированной нагрузкой</w:t>
      </w:r>
      <w:r w:rsidR="00022CE3" w:rsidRPr="00B83D13">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DD</m:t>
            </m:r>
          </m:sub>
        </m:sSub>
      </m:oMath>
      <w:r w:rsidR="003B734C" w:rsidRPr="00B83D13">
        <w:rPr>
          <w:rFonts w:ascii="Times New Roman" w:hAnsi="Times New Roman" w:cs="Times New Roman"/>
          <w:sz w:val="24"/>
          <w:szCs w:val="24"/>
        </w:rPr>
        <w:t>, уровень (национальной) демографической нагрузки полагается постоянным и равным текущему, а диапазоны трудоспособного и пенсионного возрастов корректируются с тем, чтобы обеспечить такое постоянство:</w:t>
      </w:r>
    </w:p>
    <w:p w:rsidR="00C86E45" w:rsidRPr="00B83D13" w:rsidRDefault="003B734C" w:rsidP="009E45A7">
      <w:pPr>
        <w:spacing w:after="0" w:line="360" w:lineRule="auto"/>
        <w:ind w:firstLine="708"/>
        <w:jc w:val="both"/>
        <w:rPr>
          <w:rFonts w:ascii="Times New Roman" w:hAnsi="Times New Roman" w:cs="Times New Roman"/>
          <w:sz w:val="24"/>
          <w:szCs w:val="24"/>
        </w:rPr>
      </w:pPr>
      <m:oMath>
        <m:r>
          <w:rPr>
            <w:rFonts w:ascii="Cambria Math" w:hAnsi="Cambria Math" w:cs="Times New Roman"/>
            <w:sz w:val="24"/>
            <w:szCs w:val="24"/>
          </w:rPr>
          <w:lastRenderedPageBreak/>
          <m:t>OADR</m:t>
        </m:r>
        <m:d>
          <m:dPr>
            <m:ctrlPr>
              <w:rPr>
                <w:rFonts w:ascii="Cambria Math" w:hAnsi="Cambria Math" w:cs="Times New Roman"/>
                <w:i/>
                <w:sz w:val="24"/>
                <w:szCs w:val="24"/>
              </w:rPr>
            </m:ctrlPr>
          </m:dPr>
          <m:e>
            <m:r>
              <w:rPr>
                <w:rFonts w:ascii="Cambria Math" w:hAnsi="Cambria Math" w:cs="Times New Roman"/>
                <w:sz w:val="24"/>
                <w:szCs w:val="24"/>
                <w:lang w:val="en-US"/>
              </w:rPr>
              <m:t>t</m:t>
            </m:r>
          </m:e>
        </m:d>
        <m:nary>
          <m:naryPr>
            <m:limLoc m:val="subSup"/>
            <m:ctrlPr>
              <w:rPr>
                <w:rFonts w:ascii="Cambria Math" w:hAnsi="Cambria Math" w:cs="Times New Roman"/>
                <w:i/>
                <w:sz w:val="24"/>
                <w:szCs w:val="24"/>
              </w:rPr>
            </m:ctrlPr>
          </m:naryPr>
          <m:sub>
            <m:acc>
              <m:accPr>
                <m:chr m:val="̃"/>
                <m:ctrlPr>
                  <w:rPr>
                    <w:rFonts w:ascii="Cambria Math" w:hAnsi="Cambria Math" w:cs="Times New Roman"/>
                    <w:i/>
                    <w:sz w:val="24"/>
                    <w:szCs w:val="24"/>
                    <w:lang w:val="en-US"/>
                  </w:rPr>
                </m:ctrlPr>
              </m:accPr>
              <m:e>
                <m:r>
                  <w:rPr>
                    <w:rFonts w:ascii="Cambria Math" w:hAnsi="Cambria Math" w:cs="Times New Roman"/>
                    <w:sz w:val="24"/>
                    <w:szCs w:val="24"/>
                    <w:lang w:val="en-US"/>
                  </w:rPr>
                  <m:t>W</m:t>
                </m:r>
              </m:e>
            </m:acc>
          </m:sub>
          <m:sup/>
          <m:e>
            <m:r>
              <w:rPr>
                <w:rFonts w:ascii="Cambria Math" w:hAnsi="Cambria Math" w:cs="Times New Roman"/>
                <w:sz w:val="24"/>
                <w:szCs w:val="24"/>
              </w:rPr>
              <m:t>l</m:t>
            </m:r>
            <m:d>
              <m:dPr>
                <m:ctrlPr>
                  <w:rPr>
                    <w:rFonts w:ascii="Cambria Math" w:hAnsi="Cambria Math" w:cs="Times New Roman"/>
                    <w:i/>
                    <w:sz w:val="24"/>
                    <w:szCs w:val="24"/>
                  </w:rPr>
                </m:ctrlPr>
              </m:dPr>
              <m:e>
                <m:r>
                  <w:rPr>
                    <w:rFonts w:ascii="Cambria Math" w:hAnsi="Cambria Math" w:cs="Times New Roman"/>
                    <w:sz w:val="24"/>
                    <w:szCs w:val="24"/>
                  </w:rPr>
                  <m:t>x,</m:t>
                </m:r>
                <m:r>
                  <w:rPr>
                    <w:rFonts w:ascii="Cambria Math" w:hAnsi="Cambria Math" w:cs="Times New Roman"/>
                    <w:sz w:val="24"/>
                    <w:szCs w:val="24"/>
                    <w:lang w:val="en-US"/>
                  </w:rPr>
                  <m:t>c</m:t>
                </m:r>
              </m:e>
            </m:d>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DD</m:t>
                    </m:r>
                  </m:sub>
                </m:sSub>
              </m:sup>
            </m:sSup>
            <m:r>
              <w:rPr>
                <w:rFonts w:ascii="Cambria Math" w:hAnsi="Cambria Math" w:cs="Times New Roman"/>
                <w:sz w:val="24"/>
                <w:szCs w:val="24"/>
              </w:rPr>
              <m:t>dx</m:t>
            </m:r>
          </m:e>
        </m:nary>
        <m:r>
          <w:rPr>
            <w:rFonts w:ascii="Cambria Math" w:eastAsiaTheme="minorEastAsia" w:hAnsi="Cambria Math" w:cs="Times New Roman"/>
            <w:sz w:val="24"/>
            <w:szCs w:val="24"/>
          </w:rPr>
          <m:t>=</m:t>
        </m:r>
        <m:nary>
          <m:naryPr>
            <m:limLoc m:val="subSup"/>
            <m:ctrlPr>
              <w:rPr>
                <w:rFonts w:ascii="Cambria Math" w:hAnsi="Cambria Math" w:cs="Times New Roman"/>
                <w:i/>
                <w:sz w:val="24"/>
                <w:szCs w:val="24"/>
              </w:rPr>
            </m:ctrlPr>
          </m:naryPr>
          <m:sub>
            <m:acc>
              <m:accPr>
                <m:chr m:val="̃"/>
                <m:ctrlPr>
                  <w:rPr>
                    <w:rFonts w:ascii="Cambria Math" w:hAnsi="Cambria Math" w:cs="Times New Roman"/>
                    <w:i/>
                    <w:sz w:val="24"/>
                    <w:szCs w:val="24"/>
                    <w:lang w:val="en-US"/>
                  </w:rPr>
                </m:ctrlPr>
              </m:accPr>
              <m:e>
                <m:r>
                  <w:rPr>
                    <w:rFonts w:ascii="Cambria Math" w:hAnsi="Cambria Math" w:cs="Times New Roman"/>
                    <w:sz w:val="24"/>
                    <w:szCs w:val="24"/>
                    <w:lang w:val="en-US"/>
                  </w:rPr>
                  <m:t>R</m:t>
                </m:r>
              </m:e>
            </m:acc>
          </m:sub>
          <m:sup/>
          <m:e>
            <m:r>
              <w:rPr>
                <w:rFonts w:ascii="Cambria Math" w:hAnsi="Cambria Math" w:cs="Times New Roman"/>
                <w:sz w:val="24"/>
                <w:szCs w:val="24"/>
              </w:rPr>
              <m:t>l</m:t>
            </m:r>
            <m:d>
              <m:dPr>
                <m:ctrlPr>
                  <w:rPr>
                    <w:rFonts w:ascii="Cambria Math" w:hAnsi="Cambria Math" w:cs="Times New Roman"/>
                    <w:i/>
                    <w:sz w:val="24"/>
                    <w:szCs w:val="24"/>
                  </w:rPr>
                </m:ctrlPr>
              </m:dPr>
              <m:e>
                <m:r>
                  <w:rPr>
                    <w:rFonts w:ascii="Cambria Math" w:hAnsi="Cambria Math" w:cs="Times New Roman"/>
                    <w:sz w:val="24"/>
                    <w:szCs w:val="24"/>
                  </w:rPr>
                  <m:t>x,c</m:t>
                </m:r>
              </m:e>
            </m:d>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DD</m:t>
                    </m:r>
                  </m:sub>
                </m:sSub>
              </m:sup>
            </m:sSup>
            <m:r>
              <w:rPr>
                <w:rFonts w:ascii="Cambria Math" w:hAnsi="Cambria Math" w:cs="Times New Roman"/>
                <w:sz w:val="24"/>
                <w:szCs w:val="24"/>
              </w:rPr>
              <m:t>dx</m:t>
            </m:r>
          </m:e>
        </m:nary>
      </m:oMath>
      <w:r w:rsidRPr="00B83D13">
        <w:rPr>
          <w:rFonts w:ascii="Times New Roman" w:eastAsiaTheme="minorEastAsia" w:hAnsi="Times New Roman" w:cs="Times New Roman"/>
          <w:sz w:val="24"/>
          <w:szCs w:val="24"/>
        </w:rPr>
        <w:t>, (</w:t>
      </w:r>
      <w:proofErr w:type="gramStart"/>
      <w:r w:rsidRPr="00B83D13">
        <w:rPr>
          <w:rFonts w:ascii="Times New Roman" w:eastAsiaTheme="minorEastAsia" w:hAnsi="Times New Roman" w:cs="Times New Roman"/>
          <w:sz w:val="24"/>
          <w:szCs w:val="24"/>
        </w:rPr>
        <w:t>3)</w:t>
      </w:r>
      <w:r w:rsidRPr="00B83D13">
        <w:rPr>
          <w:rFonts w:ascii="Times New Roman" w:eastAsiaTheme="minorEastAsia" w:hAnsi="Times New Roman" w:cs="Times New Roman"/>
          <w:sz w:val="24"/>
          <w:szCs w:val="24"/>
        </w:rPr>
        <w:br/>
      </w:r>
      <w:r w:rsidRPr="00B83D13">
        <w:rPr>
          <w:rFonts w:ascii="Times New Roman" w:hAnsi="Times New Roman" w:cs="Times New Roman"/>
          <w:sz w:val="24"/>
          <w:szCs w:val="24"/>
        </w:rPr>
        <w:t>где</w:t>
      </w:r>
      <w:proofErr w:type="gramEnd"/>
      <w:r w:rsidRPr="00B83D13">
        <w:rPr>
          <w:rFonts w:ascii="Times New Roman" w:hAnsi="Times New Roman" w:cs="Times New Roman"/>
          <w:sz w:val="24"/>
          <w:szCs w:val="24"/>
        </w:rPr>
        <w:t xml:space="preserve"> </w:t>
      </w:r>
      <m:oMath>
        <m:acc>
          <m:accPr>
            <m:chr m:val="̃"/>
            <m:ctrlPr>
              <w:rPr>
                <w:rFonts w:ascii="Cambria Math" w:hAnsi="Cambria Math" w:cs="Times New Roman"/>
                <w:i/>
                <w:sz w:val="24"/>
                <w:szCs w:val="24"/>
                <w:lang w:val="en-US"/>
              </w:rPr>
            </m:ctrlPr>
          </m:accPr>
          <m:e>
            <m:r>
              <w:rPr>
                <w:rFonts w:ascii="Cambria Math" w:hAnsi="Cambria Math" w:cs="Times New Roman"/>
                <w:sz w:val="24"/>
                <w:szCs w:val="24"/>
                <w:lang w:val="en-US"/>
              </w:rPr>
              <m:t>W</m:t>
            </m:r>
          </m:e>
        </m:acc>
      </m:oMath>
      <w:r w:rsidRPr="00B83D13">
        <w:rPr>
          <w:rFonts w:ascii="Times New Roman" w:eastAsiaTheme="minorEastAsia" w:hAnsi="Times New Roman" w:cs="Times New Roman"/>
          <w:sz w:val="24"/>
          <w:szCs w:val="24"/>
        </w:rPr>
        <w:t xml:space="preserve">, </w:t>
      </w:r>
      <m:oMath>
        <m:acc>
          <m:accPr>
            <m:chr m:val="̃"/>
            <m:ctrlPr>
              <w:rPr>
                <w:rFonts w:ascii="Cambria Math" w:hAnsi="Cambria Math" w:cs="Times New Roman"/>
                <w:i/>
                <w:sz w:val="24"/>
                <w:szCs w:val="24"/>
                <w:lang w:val="en-US"/>
              </w:rPr>
            </m:ctrlPr>
          </m:accPr>
          <m:e>
            <m:r>
              <w:rPr>
                <w:rFonts w:ascii="Cambria Math" w:hAnsi="Cambria Math" w:cs="Times New Roman"/>
                <w:sz w:val="24"/>
                <w:szCs w:val="24"/>
                <w:lang w:val="en-US"/>
              </w:rPr>
              <m:t>R</m:t>
            </m:r>
          </m:e>
        </m:acc>
      </m:oMath>
      <w:r w:rsidRPr="00B83D13">
        <w:rPr>
          <w:rFonts w:ascii="Times New Roman" w:eastAsiaTheme="minorEastAsia" w:hAnsi="Times New Roman" w:cs="Times New Roman"/>
          <w:sz w:val="24"/>
          <w:szCs w:val="24"/>
        </w:rPr>
        <w:t xml:space="preserve"> - </w:t>
      </w:r>
      <w:r w:rsidRPr="00B83D13">
        <w:rPr>
          <w:rFonts w:ascii="Times New Roman" w:hAnsi="Times New Roman" w:cs="Times New Roman"/>
          <w:sz w:val="24"/>
          <w:szCs w:val="24"/>
        </w:rPr>
        <w:t>диапазоны трудоспособного и пенсионного возрастов обеспечивающие (при переменной возрасте выхода на пенсию) постоянство коэффициента демографической нагрузки на страновом уровне.</w:t>
      </w:r>
      <w:r w:rsidR="00B10B62" w:rsidRPr="00B83D13">
        <w:rPr>
          <w:rFonts w:ascii="Times New Roman" w:hAnsi="Times New Roman" w:cs="Times New Roman"/>
          <w:sz w:val="24"/>
          <w:szCs w:val="24"/>
        </w:rPr>
        <w:t xml:space="preserve"> </w:t>
      </w:r>
      <w:r w:rsidR="00590A41" w:rsidRPr="00B83D13">
        <w:rPr>
          <w:rFonts w:ascii="Times New Roman" w:hAnsi="Times New Roman" w:cs="Times New Roman"/>
          <w:sz w:val="24"/>
          <w:szCs w:val="24"/>
        </w:rPr>
        <w:t xml:space="preserve">При постоянной смертности, все три нормы доходности совпадают и определяются типом воспроизводства населения (т.е., динамикой рождаемости и миграции), а при сокращении смертности оценка по (1) выше, чем по (2), а соотношение (3) дает промежуточный результат (при росте смертности – наоборот, оценка по (2) максимальна, а оценка по (1) минимальна среди рассматриваемых). </w:t>
      </w:r>
    </w:p>
    <w:p w:rsidR="00022CE3" w:rsidRPr="00B83D13" w:rsidRDefault="00012384" w:rsidP="009E45A7">
      <w:pPr>
        <w:spacing w:after="0" w:line="360" w:lineRule="auto"/>
        <w:ind w:firstLine="708"/>
        <w:jc w:val="both"/>
        <w:rPr>
          <w:rFonts w:ascii="Times New Roman" w:eastAsiaTheme="minorEastAsia" w:hAnsi="Times New Roman" w:cs="Times New Roman"/>
          <w:sz w:val="24"/>
          <w:szCs w:val="24"/>
        </w:rPr>
      </w:pPr>
      <w:r w:rsidRPr="00B83D13">
        <w:rPr>
          <w:rFonts w:ascii="Times New Roman" w:hAnsi="Times New Roman" w:cs="Times New Roman"/>
          <w:sz w:val="24"/>
          <w:szCs w:val="24"/>
        </w:rPr>
        <w:t xml:space="preserve">На региональном уровне, норма доходности типа (3) </w:t>
      </w:r>
      <w:r w:rsidR="00C86E45" w:rsidRPr="00B83D13">
        <w:rPr>
          <w:rFonts w:ascii="Times New Roman" w:hAnsi="Times New Roman" w:cs="Times New Roman"/>
          <w:sz w:val="24"/>
          <w:szCs w:val="24"/>
        </w:rPr>
        <w:t xml:space="preserve">несколько не удобна в работе и </w:t>
      </w:r>
      <w:r w:rsidRPr="00B83D13">
        <w:rPr>
          <w:rFonts w:ascii="Times New Roman" w:hAnsi="Times New Roman" w:cs="Times New Roman"/>
          <w:sz w:val="24"/>
          <w:szCs w:val="24"/>
        </w:rPr>
        <w:t>представляет меньший интерес, поскольку пенсионная система балансируется на федеральном уровне</w:t>
      </w:r>
      <w:r w:rsidR="00022CE3" w:rsidRPr="00B83D13">
        <w:rPr>
          <w:rFonts w:ascii="Times New Roman" w:hAnsi="Times New Roman" w:cs="Times New Roman"/>
          <w:sz w:val="24"/>
          <w:szCs w:val="24"/>
        </w:rPr>
        <w:t xml:space="preserve"> и, соответственно, параметры системы (возраст выхода на пенсию и проч.) должны быть увязаны с национальной, а не региональной демографической динамикой</w:t>
      </w:r>
      <w:r w:rsidR="00C86E45" w:rsidRPr="00B83D13">
        <w:rPr>
          <w:rFonts w:ascii="Times New Roman" w:hAnsi="Times New Roman" w:cs="Times New Roman"/>
          <w:sz w:val="24"/>
          <w:szCs w:val="24"/>
        </w:rPr>
        <w:t xml:space="preserve"> (соответственно, помимо национальной демографической нагрузки, надо работать со всей детализацией демографической динамики на национальном уровне, согласованной со сценариями на региональном уровне)</w:t>
      </w:r>
      <w:r w:rsidRPr="00B83D13">
        <w:rPr>
          <w:rFonts w:ascii="Times New Roman" w:hAnsi="Times New Roman" w:cs="Times New Roman"/>
          <w:sz w:val="24"/>
          <w:szCs w:val="24"/>
        </w:rPr>
        <w:t>.</w:t>
      </w:r>
      <w:r w:rsidR="00022CE3" w:rsidRPr="00B83D13">
        <w:rPr>
          <w:rFonts w:ascii="Times New Roman" w:hAnsi="Times New Roman" w:cs="Times New Roman"/>
          <w:sz w:val="24"/>
          <w:szCs w:val="24"/>
        </w:rPr>
        <w:t xml:space="preserve"> </w:t>
      </w:r>
      <w:r w:rsidR="00C86E45" w:rsidRPr="00B83D13">
        <w:rPr>
          <w:rFonts w:ascii="Times New Roman" w:hAnsi="Times New Roman" w:cs="Times New Roman"/>
          <w:sz w:val="24"/>
          <w:szCs w:val="24"/>
        </w:rPr>
        <w:t>Поэтому, в</w:t>
      </w:r>
      <w:r w:rsidRPr="00B83D13">
        <w:rPr>
          <w:rFonts w:ascii="Times New Roman" w:hAnsi="Times New Roman" w:cs="Times New Roman"/>
          <w:sz w:val="24"/>
          <w:szCs w:val="24"/>
        </w:rPr>
        <w:t>место</w:t>
      </w:r>
      <w:r w:rsidR="00C86E45" w:rsidRPr="00B83D13">
        <w:rPr>
          <w:rFonts w:ascii="Times New Roman" w:hAnsi="Times New Roman" w:cs="Times New Roman"/>
          <w:sz w:val="24"/>
          <w:szCs w:val="24"/>
        </w:rPr>
        <w:t xml:space="preserve"> (3)</w:t>
      </w:r>
      <w:r w:rsidRPr="00B83D13">
        <w:rPr>
          <w:rFonts w:ascii="Times New Roman" w:hAnsi="Times New Roman" w:cs="Times New Roman"/>
          <w:sz w:val="24"/>
          <w:szCs w:val="24"/>
        </w:rPr>
        <w:t xml:space="preserve">, в настоящей работе предлагается сравнение регионов по норме доходности в рамках </w:t>
      </w:r>
      <w:r w:rsidR="00022CE3" w:rsidRPr="00B83D13">
        <w:rPr>
          <w:rFonts w:ascii="Times New Roman" w:hAnsi="Times New Roman" w:cs="Times New Roman"/>
          <w:sz w:val="24"/>
          <w:szCs w:val="24"/>
        </w:rPr>
        <w:t xml:space="preserve">двух дополнительных </w:t>
      </w:r>
      <w:r w:rsidR="00F70FEF" w:rsidRPr="00B83D13">
        <w:rPr>
          <w:rFonts w:ascii="Times New Roman" w:hAnsi="Times New Roman" w:cs="Times New Roman"/>
          <w:sz w:val="24"/>
          <w:szCs w:val="24"/>
        </w:rPr>
        <w:t>модельных</w:t>
      </w:r>
      <w:r w:rsidR="00022CE3" w:rsidRPr="00B83D13">
        <w:rPr>
          <w:rFonts w:ascii="Times New Roman" w:hAnsi="Times New Roman" w:cs="Times New Roman"/>
          <w:sz w:val="24"/>
          <w:szCs w:val="24"/>
        </w:rPr>
        <w:t xml:space="preserve"> сценариев. Первый сценарий – как и сценарий фиксированной нагрузки (3) – является промежуточным между сценариями (1) и (2) и предполагает корректировку и взносов, и величины пенсионных выплат </w:t>
      </w:r>
      <w:proofErr w:type="gramStart"/>
      <w:r w:rsidR="00022CE3" w:rsidRPr="00B83D13">
        <w:rPr>
          <w:rFonts w:ascii="Times New Roman" w:hAnsi="Times New Roman" w:cs="Times New Roman"/>
          <w:sz w:val="24"/>
          <w:szCs w:val="24"/>
        </w:rPr>
        <w:t>с тем, что бы</w:t>
      </w:r>
      <w:proofErr w:type="gramEnd"/>
      <w:r w:rsidR="00022CE3" w:rsidRPr="00B83D13">
        <w:rPr>
          <w:rFonts w:ascii="Times New Roman" w:hAnsi="Times New Roman" w:cs="Times New Roman"/>
          <w:sz w:val="24"/>
          <w:szCs w:val="24"/>
        </w:rPr>
        <w:t xml:space="preserve"> обеспечить (национальный) баланс пенсионной системы при минимальном отклонении от заданных целевых значений корректируемых параметров. А именно, </w:t>
      </w:r>
      <w:proofErr w:type="gramStart"/>
      <w:r w:rsidR="00022CE3" w:rsidRPr="00B83D13">
        <w:rPr>
          <w:rFonts w:ascii="Times New Roman" w:hAnsi="Times New Roman" w:cs="Times New Roman"/>
          <w:sz w:val="24"/>
          <w:szCs w:val="24"/>
        </w:rPr>
        <w:t xml:space="preserve">пусть </w:t>
      </w:r>
      <m:oMath>
        <m:r>
          <w:rPr>
            <w:rFonts w:ascii="Cambria Math" w:hAnsi="Cambria Math" w:cs="Times New Roman"/>
            <w:sz w:val="24"/>
            <w:szCs w:val="24"/>
          </w:rPr>
          <m:t>n</m:t>
        </m:r>
        <m:d>
          <m:dPr>
            <m:ctrlPr>
              <w:rPr>
                <w:rFonts w:ascii="Cambria Math" w:hAnsi="Cambria Math" w:cs="Times New Roman"/>
                <w:i/>
                <w:sz w:val="24"/>
                <w:szCs w:val="24"/>
              </w:rPr>
            </m:ctrlPr>
          </m:dPr>
          <m:e>
            <m:r>
              <w:rPr>
                <w:rFonts w:ascii="Cambria Math" w:hAnsi="Cambria Math" w:cs="Times New Roman"/>
                <w:sz w:val="24"/>
                <w:szCs w:val="24"/>
                <w:lang w:val="en-US"/>
              </w:rPr>
              <m:t>t</m:t>
            </m:r>
          </m:e>
        </m:d>
      </m:oMath>
      <w:r w:rsidR="00022CE3" w:rsidRPr="00B83D13">
        <w:rPr>
          <w:rFonts w:ascii="Times New Roman" w:eastAsiaTheme="minorEastAsia" w:hAnsi="Times New Roman" w:cs="Times New Roman"/>
          <w:sz w:val="24"/>
          <w:szCs w:val="24"/>
        </w:rPr>
        <w:t>,</w:t>
      </w:r>
      <w:proofErr w:type="gramEnd"/>
      <w:r w:rsidR="00022CE3" w:rsidRPr="00B83D13">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lang w:val="en-US"/>
          </w:rPr>
          <m:t>b</m:t>
        </m:r>
        <m:d>
          <m:dPr>
            <m:ctrlPr>
              <w:rPr>
                <w:rFonts w:ascii="Cambria Math" w:hAnsi="Cambria Math" w:cs="Times New Roman"/>
                <w:i/>
                <w:sz w:val="24"/>
                <w:szCs w:val="24"/>
              </w:rPr>
            </m:ctrlPr>
          </m:dPr>
          <m:e>
            <m:r>
              <w:rPr>
                <w:rFonts w:ascii="Cambria Math" w:hAnsi="Cambria Math" w:cs="Times New Roman"/>
                <w:sz w:val="24"/>
                <w:szCs w:val="24"/>
                <w:lang w:val="en-US"/>
              </w:rPr>
              <m:t>t</m:t>
            </m:r>
          </m:e>
        </m:d>
      </m:oMath>
      <w:r w:rsidR="00022CE3" w:rsidRPr="00B83D13">
        <w:rPr>
          <w:rFonts w:ascii="Times New Roman" w:eastAsiaTheme="minorEastAsia" w:hAnsi="Times New Roman" w:cs="Times New Roman"/>
          <w:sz w:val="24"/>
          <w:szCs w:val="24"/>
        </w:rPr>
        <w:t xml:space="preserve"> – </w:t>
      </w:r>
      <w:r w:rsidR="00AC2DC6" w:rsidRPr="00B83D13">
        <w:rPr>
          <w:rFonts w:ascii="Times New Roman" w:eastAsiaTheme="minorEastAsia" w:hAnsi="Times New Roman" w:cs="Times New Roman"/>
          <w:sz w:val="24"/>
          <w:szCs w:val="24"/>
        </w:rPr>
        <w:t xml:space="preserve">текущие значения взноса в систему и пенсионной  выплаты, </w:t>
      </w:r>
      <m:oMath>
        <m:sSup>
          <m:sSupPr>
            <m:ctrlPr>
              <w:rPr>
                <w:rFonts w:ascii="Cambria Math" w:hAnsi="Cambria Math" w:cs="Times New Roman"/>
                <w:i/>
                <w:sz w:val="24"/>
                <w:szCs w:val="24"/>
              </w:rPr>
            </m:ctrlPr>
          </m:sSupPr>
          <m:e>
            <m:r>
              <w:rPr>
                <w:rFonts w:ascii="Cambria Math" w:hAnsi="Cambria Math" w:cs="Times New Roman"/>
                <w:sz w:val="24"/>
                <w:szCs w:val="24"/>
              </w:rPr>
              <m:t>n</m:t>
            </m:r>
          </m:e>
          <m:sup>
            <m:r>
              <w:rPr>
                <w:rFonts w:ascii="Cambria Math" w:hAnsi="Cambria Math" w:cs="Times New Roman"/>
                <w:sz w:val="24"/>
                <w:szCs w:val="24"/>
              </w:rPr>
              <m:t>*</m:t>
            </m:r>
          </m:sup>
        </m:sSup>
      </m:oMath>
      <w:r w:rsidR="00AC2DC6" w:rsidRPr="00B83D13">
        <w:rPr>
          <w:rFonts w:ascii="Times New Roman" w:eastAsiaTheme="minorEastAsia" w:hAnsi="Times New Roman" w:cs="Times New Roman"/>
          <w:sz w:val="24"/>
          <w:szCs w:val="24"/>
        </w:rPr>
        <w:t xml:space="preserve">, </w:t>
      </w:r>
      <m:oMath>
        <m:sSup>
          <m:sSupPr>
            <m:ctrlPr>
              <w:rPr>
                <w:rFonts w:ascii="Cambria Math" w:hAnsi="Cambria Math" w:cs="Times New Roman"/>
                <w:i/>
                <w:sz w:val="24"/>
                <w:szCs w:val="24"/>
              </w:rPr>
            </m:ctrlPr>
          </m:sSupPr>
          <m:e>
            <m:r>
              <w:rPr>
                <w:rFonts w:ascii="Cambria Math" w:hAnsi="Cambria Math" w:cs="Times New Roman"/>
                <w:sz w:val="24"/>
                <w:szCs w:val="24"/>
              </w:rPr>
              <m:t>b</m:t>
            </m:r>
          </m:e>
          <m:sup>
            <m:r>
              <w:rPr>
                <w:rFonts w:ascii="Cambria Math" w:hAnsi="Cambria Math" w:cs="Times New Roman"/>
                <w:sz w:val="24"/>
                <w:szCs w:val="24"/>
              </w:rPr>
              <m:t>*</m:t>
            </m:r>
          </m:sup>
        </m:sSup>
      </m:oMath>
      <w:r w:rsidR="00AC2DC6" w:rsidRPr="00B83D13">
        <w:rPr>
          <w:rFonts w:ascii="Times New Roman" w:eastAsiaTheme="minorEastAsia" w:hAnsi="Times New Roman" w:cs="Times New Roman"/>
          <w:sz w:val="24"/>
          <w:szCs w:val="24"/>
        </w:rPr>
        <w:t xml:space="preserve"> - целевые значения указанных параметров, от которых минимизируется квадратичное уклонение текущих параметров:</w:t>
      </w:r>
    </w:p>
    <w:p w:rsidR="00AC2DC6" w:rsidRPr="00B83D13" w:rsidRDefault="00AC2DC6" w:rsidP="00AC2DC6">
      <w:pPr>
        <w:spacing w:after="0" w:line="360" w:lineRule="auto"/>
        <w:ind w:firstLine="708"/>
        <w:jc w:val="both"/>
        <w:rPr>
          <w:rFonts w:ascii="Times New Roman" w:eastAsiaTheme="minorEastAsia" w:hAnsi="Times New Roman" w:cs="Times New Roman"/>
          <w:sz w:val="24"/>
          <w:szCs w:val="24"/>
        </w:rPr>
      </w:pPr>
      <m:oMath>
        <m:r>
          <w:rPr>
            <w:rFonts w:ascii="Cambria Math" w:hAnsi="Cambria Math" w:cs="Times New Roman"/>
            <w:sz w:val="24"/>
            <w:szCs w:val="24"/>
            <w:lang w:val="en-US"/>
          </w:rPr>
          <m:t>Z</m:t>
        </m:r>
        <m:d>
          <m:dPr>
            <m:ctrlPr>
              <w:rPr>
                <w:rFonts w:ascii="Cambria Math" w:hAnsi="Cambria Math" w:cs="Times New Roman"/>
                <w:i/>
                <w:sz w:val="24"/>
                <w:szCs w:val="24"/>
              </w:rPr>
            </m:ctrlPr>
          </m:dPr>
          <m:e>
            <m:r>
              <w:rPr>
                <w:rFonts w:ascii="Cambria Math" w:hAnsi="Cambria Math" w:cs="Times New Roman"/>
                <w:sz w:val="24"/>
                <w:szCs w:val="24"/>
                <w:lang w:val="en-US"/>
              </w:rPr>
              <m:t>t</m:t>
            </m:r>
          </m:e>
        </m:d>
        <m:r>
          <w:rPr>
            <w:rFonts w:ascii="Cambria Math" w:hAnsi="Cambria Math" w:cs="Times New Roman"/>
            <w:sz w:val="24"/>
            <w:szCs w:val="24"/>
          </w:rPr>
          <m:t>=</m:t>
        </m:r>
        <m:sSup>
          <m:sSupPr>
            <m:ctrlPr>
              <w:rPr>
                <w:rFonts w:ascii="Cambria Math" w:hAnsi="Cambria Math" w:cs="Times New Roman"/>
                <w:i/>
                <w:sz w:val="24"/>
                <w:szCs w:val="24"/>
                <w:lang w:val="en-US"/>
              </w:rPr>
            </m:ctrlPr>
          </m:sSupPr>
          <m:e>
            <m:d>
              <m:dPr>
                <m:ctrlPr>
                  <w:rPr>
                    <w:rFonts w:ascii="Cambria Math" w:hAnsi="Cambria Math" w:cs="Times New Roman"/>
                    <w:i/>
                    <w:sz w:val="24"/>
                    <w:szCs w:val="24"/>
                    <w:lang w:val="en-US"/>
                  </w:rPr>
                </m:ctrlPr>
              </m:dPr>
              <m:e>
                <m:r>
                  <w:rPr>
                    <w:rFonts w:ascii="Cambria Math" w:hAnsi="Cambria Math" w:cs="Times New Roman"/>
                    <w:sz w:val="24"/>
                    <w:szCs w:val="24"/>
                    <w:lang w:val="en-US"/>
                  </w:rPr>
                  <m:t>n</m:t>
                </m:r>
                <m:d>
                  <m:dPr>
                    <m:ctrlPr>
                      <w:rPr>
                        <w:rFonts w:ascii="Cambria Math" w:hAnsi="Cambria Math" w:cs="Times New Roman"/>
                        <w:i/>
                        <w:sz w:val="24"/>
                        <w:szCs w:val="24"/>
                      </w:rPr>
                    </m:ctrlPr>
                  </m:dPr>
                  <m:e>
                    <m:r>
                      <w:rPr>
                        <w:rFonts w:ascii="Cambria Math" w:hAnsi="Cambria Math" w:cs="Times New Roman"/>
                        <w:sz w:val="24"/>
                        <w:szCs w:val="24"/>
                        <w:lang w:val="en-US"/>
                      </w:rPr>
                      <m:t>t</m:t>
                    </m:r>
                  </m:e>
                </m:d>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n</m:t>
                    </m:r>
                  </m:e>
                  <m:sup>
                    <m:r>
                      <w:rPr>
                        <w:rFonts w:ascii="Cambria Math" w:hAnsi="Cambria Math" w:cs="Times New Roman"/>
                        <w:sz w:val="24"/>
                        <w:szCs w:val="24"/>
                      </w:rPr>
                      <m:t>*</m:t>
                    </m:r>
                  </m:sup>
                </m:sSup>
              </m:e>
            </m:d>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lang w:val="en-US"/>
              </w:rPr>
            </m:ctrlPr>
          </m:sSupPr>
          <m:e>
            <m:d>
              <m:dPr>
                <m:ctrlPr>
                  <w:rPr>
                    <w:rFonts w:ascii="Cambria Math" w:hAnsi="Cambria Math" w:cs="Times New Roman"/>
                    <w:i/>
                    <w:sz w:val="24"/>
                    <w:szCs w:val="24"/>
                    <w:lang w:val="en-US"/>
                  </w:rPr>
                </m:ctrlPr>
              </m:dPr>
              <m:e>
                <m:r>
                  <w:rPr>
                    <w:rFonts w:ascii="Cambria Math" w:hAnsi="Cambria Math" w:cs="Times New Roman"/>
                    <w:sz w:val="24"/>
                    <w:szCs w:val="24"/>
                    <w:lang w:val="en-US"/>
                  </w:rPr>
                  <m:t>b</m:t>
                </m:r>
                <m:d>
                  <m:dPr>
                    <m:ctrlPr>
                      <w:rPr>
                        <w:rFonts w:ascii="Cambria Math" w:hAnsi="Cambria Math" w:cs="Times New Roman"/>
                        <w:i/>
                        <w:sz w:val="24"/>
                        <w:szCs w:val="24"/>
                      </w:rPr>
                    </m:ctrlPr>
                  </m:dPr>
                  <m:e>
                    <m:r>
                      <w:rPr>
                        <w:rFonts w:ascii="Cambria Math" w:hAnsi="Cambria Math" w:cs="Times New Roman"/>
                        <w:sz w:val="24"/>
                        <w:szCs w:val="24"/>
                        <w:lang w:val="en-US"/>
                      </w:rPr>
                      <m:t>t</m:t>
                    </m:r>
                  </m:e>
                </m:d>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b</m:t>
                    </m:r>
                  </m:e>
                  <m:sup>
                    <m:r>
                      <w:rPr>
                        <w:rFonts w:ascii="Cambria Math" w:hAnsi="Cambria Math" w:cs="Times New Roman"/>
                        <w:sz w:val="24"/>
                        <w:szCs w:val="24"/>
                      </w:rPr>
                      <m:t>*</m:t>
                    </m:r>
                  </m:sup>
                </m:sSup>
              </m:e>
            </m:d>
          </m:e>
          <m:sup>
            <m:r>
              <w:rPr>
                <w:rFonts w:ascii="Cambria Math" w:hAnsi="Cambria Math" w:cs="Times New Roman"/>
                <w:sz w:val="24"/>
                <w:szCs w:val="24"/>
              </w:rPr>
              <m:t>2</m:t>
            </m:r>
          </m:sup>
        </m:sSup>
        <m:r>
          <w:rPr>
            <w:rFonts w:ascii="Cambria Math" w:eastAsiaTheme="minorEastAsia" w:hAnsi="Cambria Math" w:cs="Times New Roman"/>
            <w:sz w:val="24"/>
            <w:szCs w:val="24"/>
          </w:rPr>
          <m:t>→</m:t>
        </m:r>
        <m:r>
          <w:rPr>
            <w:rFonts w:ascii="Cambria Math" w:eastAsiaTheme="minorEastAsia" w:hAnsi="Cambria Math" w:cs="Times New Roman"/>
            <w:sz w:val="24"/>
            <w:szCs w:val="24"/>
            <w:lang w:val="en-US"/>
          </w:rPr>
          <m:t>min</m:t>
        </m:r>
      </m:oMath>
      <w:r w:rsidRPr="00B83D13">
        <w:rPr>
          <w:rFonts w:ascii="Times New Roman" w:eastAsiaTheme="minorEastAsia" w:hAnsi="Times New Roman" w:cs="Times New Roman"/>
          <w:sz w:val="24"/>
          <w:szCs w:val="24"/>
        </w:rPr>
        <w:t>, (</w:t>
      </w:r>
      <w:proofErr w:type="gramStart"/>
      <w:r w:rsidRPr="00B83D13">
        <w:rPr>
          <w:rFonts w:ascii="Times New Roman" w:eastAsiaTheme="minorEastAsia" w:hAnsi="Times New Roman" w:cs="Times New Roman"/>
          <w:sz w:val="24"/>
          <w:szCs w:val="24"/>
        </w:rPr>
        <w:t>4)</w:t>
      </w:r>
      <w:r w:rsidRPr="00B83D13">
        <w:rPr>
          <w:rFonts w:ascii="Times New Roman" w:eastAsiaTheme="minorEastAsia" w:hAnsi="Times New Roman" w:cs="Times New Roman"/>
          <w:sz w:val="24"/>
          <w:szCs w:val="24"/>
        </w:rPr>
        <w:br/>
      </w:r>
      <w:r w:rsidRPr="00B83D13">
        <w:rPr>
          <w:rFonts w:ascii="Times New Roman" w:hAnsi="Times New Roman" w:cs="Times New Roman"/>
          <w:sz w:val="24"/>
          <w:szCs w:val="24"/>
        </w:rPr>
        <w:t>при</w:t>
      </w:r>
      <w:proofErr w:type="gramEnd"/>
      <w:r w:rsidRPr="00B83D13">
        <w:rPr>
          <w:rFonts w:ascii="Times New Roman" w:hAnsi="Times New Roman" w:cs="Times New Roman"/>
          <w:sz w:val="24"/>
          <w:szCs w:val="24"/>
        </w:rPr>
        <w:t xml:space="preserve"> соблюдении баланса системы при заданном текущем значении демографической нагрузки пожилыми (пенсионерами) </w:t>
      </w:r>
      <m:oMath>
        <m:r>
          <w:rPr>
            <w:rFonts w:ascii="Cambria Math" w:hAnsi="Cambria Math" w:cs="Times New Roman"/>
            <w:sz w:val="24"/>
            <w:szCs w:val="24"/>
          </w:rPr>
          <m:t>OADR</m:t>
        </m:r>
        <m:d>
          <m:dPr>
            <m:ctrlPr>
              <w:rPr>
                <w:rFonts w:ascii="Cambria Math" w:hAnsi="Cambria Math" w:cs="Times New Roman"/>
                <w:i/>
                <w:sz w:val="24"/>
                <w:szCs w:val="24"/>
              </w:rPr>
            </m:ctrlPr>
          </m:dPr>
          <m:e>
            <m:r>
              <w:rPr>
                <w:rFonts w:ascii="Cambria Math" w:hAnsi="Cambria Math" w:cs="Times New Roman"/>
                <w:sz w:val="24"/>
                <w:szCs w:val="24"/>
                <w:lang w:val="en-US"/>
              </w:rPr>
              <m:t>t</m:t>
            </m:r>
          </m:e>
        </m:d>
      </m:oMath>
      <w:r w:rsidRPr="00B83D13">
        <w:rPr>
          <w:rFonts w:ascii="Times New Roman" w:hAnsi="Times New Roman" w:cs="Times New Roman"/>
          <w:sz w:val="24"/>
          <w:szCs w:val="24"/>
        </w:rPr>
        <w:t xml:space="preserve">: </w:t>
      </w:r>
    </w:p>
    <w:p w:rsidR="00AC2DC6" w:rsidRPr="00B83D13" w:rsidRDefault="00AC2DC6" w:rsidP="00AC2DC6">
      <w:pPr>
        <w:spacing w:after="0" w:line="360" w:lineRule="auto"/>
        <w:ind w:firstLine="708"/>
        <w:jc w:val="both"/>
        <w:rPr>
          <w:rFonts w:ascii="Times New Roman" w:eastAsiaTheme="minorEastAsia" w:hAnsi="Times New Roman" w:cs="Times New Roman"/>
          <w:sz w:val="24"/>
          <w:szCs w:val="24"/>
        </w:rPr>
      </w:pPr>
      <m:oMath>
        <m:r>
          <w:rPr>
            <w:rFonts w:ascii="Cambria Math" w:hAnsi="Cambria Math" w:cs="Times New Roman"/>
            <w:sz w:val="24"/>
            <w:szCs w:val="24"/>
          </w:rPr>
          <m:t>n</m:t>
        </m:r>
        <m:d>
          <m:dPr>
            <m:ctrlPr>
              <w:rPr>
                <w:rFonts w:ascii="Cambria Math" w:hAnsi="Cambria Math" w:cs="Times New Roman"/>
                <w:i/>
                <w:sz w:val="24"/>
                <w:szCs w:val="24"/>
              </w:rPr>
            </m:ctrlPr>
          </m:dPr>
          <m:e>
            <m:r>
              <w:rPr>
                <w:rFonts w:ascii="Cambria Math" w:hAnsi="Cambria Math" w:cs="Times New Roman"/>
                <w:sz w:val="24"/>
                <w:szCs w:val="24"/>
                <w:lang w:val="en-US"/>
              </w:rPr>
              <m:t>t</m:t>
            </m:r>
          </m:e>
        </m:d>
        <m:r>
          <w:rPr>
            <w:rFonts w:ascii="Cambria Math" w:hAnsi="Cambria Math" w:cs="Times New Roman"/>
            <w:sz w:val="24"/>
            <w:szCs w:val="24"/>
          </w:rPr>
          <m:t>-</m:t>
        </m:r>
        <m:r>
          <w:rPr>
            <w:rFonts w:ascii="Cambria Math" w:hAnsi="Cambria Math" w:cs="Times New Roman"/>
            <w:sz w:val="24"/>
            <w:szCs w:val="24"/>
            <w:lang w:val="en-US"/>
          </w:rPr>
          <m:t>b</m:t>
        </m:r>
        <m:d>
          <m:dPr>
            <m:ctrlPr>
              <w:rPr>
                <w:rFonts w:ascii="Cambria Math" w:hAnsi="Cambria Math" w:cs="Times New Roman"/>
                <w:i/>
                <w:sz w:val="24"/>
                <w:szCs w:val="24"/>
              </w:rPr>
            </m:ctrlPr>
          </m:dPr>
          <m:e>
            <m:r>
              <w:rPr>
                <w:rFonts w:ascii="Cambria Math" w:hAnsi="Cambria Math" w:cs="Times New Roman"/>
                <w:sz w:val="24"/>
                <w:szCs w:val="24"/>
                <w:lang w:val="en-US"/>
              </w:rPr>
              <m:t>t</m:t>
            </m:r>
          </m:e>
        </m:d>
        <m:r>
          <w:rPr>
            <w:rFonts w:ascii="Cambria Math" w:hAnsi="Cambria Math" w:cs="Times New Roman"/>
            <w:sz w:val="24"/>
            <w:szCs w:val="24"/>
          </w:rPr>
          <m:t>∙OADR</m:t>
        </m:r>
        <m:d>
          <m:dPr>
            <m:ctrlPr>
              <w:rPr>
                <w:rFonts w:ascii="Cambria Math" w:hAnsi="Cambria Math" w:cs="Times New Roman"/>
                <w:i/>
                <w:sz w:val="24"/>
                <w:szCs w:val="24"/>
              </w:rPr>
            </m:ctrlPr>
          </m:dPr>
          <m:e>
            <m:r>
              <w:rPr>
                <w:rFonts w:ascii="Cambria Math" w:hAnsi="Cambria Math" w:cs="Times New Roman"/>
                <w:sz w:val="24"/>
                <w:szCs w:val="24"/>
                <w:lang w:val="en-US"/>
              </w:rPr>
              <m:t>t</m:t>
            </m:r>
          </m:e>
        </m:d>
        <m:r>
          <w:rPr>
            <w:rFonts w:ascii="Cambria Math" w:eastAsiaTheme="minorEastAsia" w:hAnsi="Cambria Math" w:cs="Times New Roman"/>
            <w:sz w:val="24"/>
            <w:szCs w:val="24"/>
          </w:rPr>
          <m:t>=0</m:t>
        </m:r>
      </m:oMath>
      <w:r w:rsidRPr="00B83D13">
        <w:rPr>
          <w:rFonts w:ascii="Times New Roman" w:eastAsiaTheme="minorEastAsia" w:hAnsi="Times New Roman" w:cs="Times New Roman"/>
          <w:sz w:val="24"/>
          <w:szCs w:val="24"/>
        </w:rPr>
        <w:t>. (</w:t>
      </w:r>
      <w:proofErr w:type="gramStart"/>
      <w:r w:rsidRPr="00B83D13">
        <w:rPr>
          <w:rFonts w:ascii="Times New Roman" w:eastAsiaTheme="minorEastAsia" w:hAnsi="Times New Roman" w:cs="Times New Roman"/>
          <w:sz w:val="24"/>
          <w:szCs w:val="24"/>
        </w:rPr>
        <w:t>5)</w:t>
      </w:r>
      <w:r w:rsidRPr="00B83D13">
        <w:rPr>
          <w:rFonts w:ascii="Times New Roman" w:eastAsiaTheme="minorEastAsia" w:hAnsi="Times New Roman" w:cs="Times New Roman"/>
          <w:sz w:val="24"/>
          <w:szCs w:val="24"/>
        </w:rPr>
        <w:br/>
        <w:t>Решением</w:t>
      </w:r>
      <w:proofErr w:type="gramEnd"/>
      <w:r w:rsidRPr="00B83D13">
        <w:rPr>
          <w:rFonts w:ascii="Times New Roman" w:eastAsiaTheme="minorEastAsia" w:hAnsi="Times New Roman" w:cs="Times New Roman"/>
          <w:sz w:val="24"/>
          <w:szCs w:val="24"/>
        </w:rPr>
        <w:t xml:space="preserve"> системы (4), (5), которое можно получить методом множителей Лагранжа или прямой подстановкой (5) в (4), является:</w:t>
      </w:r>
    </w:p>
    <w:p w:rsidR="00AF666A" w:rsidRPr="00B83D13" w:rsidRDefault="00AC2DC6" w:rsidP="009E45A7">
      <w:pPr>
        <w:spacing w:after="0" w:line="360" w:lineRule="auto"/>
        <w:ind w:firstLine="708"/>
        <w:jc w:val="both"/>
        <w:rPr>
          <w:rFonts w:ascii="Times New Roman" w:hAnsi="Times New Roman" w:cs="Times New Roman"/>
          <w:sz w:val="24"/>
          <w:szCs w:val="24"/>
        </w:rPr>
      </w:pPr>
      <m:oMath>
        <m:r>
          <w:rPr>
            <w:rFonts w:ascii="Cambria Math" w:hAnsi="Cambria Math" w:cs="Times New Roman"/>
            <w:sz w:val="24"/>
            <w:szCs w:val="24"/>
            <w:lang w:val="en-US"/>
          </w:rPr>
          <m:t>n</m:t>
        </m:r>
        <m:d>
          <m:dPr>
            <m:ctrlPr>
              <w:rPr>
                <w:rFonts w:ascii="Cambria Math" w:hAnsi="Cambria Math" w:cs="Times New Roman"/>
                <w:i/>
                <w:sz w:val="24"/>
                <w:szCs w:val="24"/>
              </w:rPr>
            </m:ctrlPr>
          </m:dPr>
          <m:e>
            <m:r>
              <w:rPr>
                <w:rFonts w:ascii="Cambria Math" w:hAnsi="Cambria Math" w:cs="Times New Roman"/>
                <w:sz w:val="24"/>
                <w:szCs w:val="24"/>
                <w:lang w:val="en-US"/>
              </w:rPr>
              <m:t>t</m:t>
            </m:r>
          </m:e>
        </m:d>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n</m:t>
            </m:r>
          </m:e>
          <m:sup>
            <m:r>
              <w:rPr>
                <w:rFonts w:ascii="Cambria Math" w:hAnsi="Cambria Math" w:cs="Times New Roman"/>
                <w:sz w:val="24"/>
                <w:szCs w:val="24"/>
              </w:rPr>
              <m:t>*</m:t>
            </m:r>
          </m:sup>
        </m:sSup>
        <m:r>
          <w:rPr>
            <w:rFonts w:ascii="Cambria Math" w:hAnsi="Cambria Math" w:cs="Times New Roman"/>
            <w:sz w:val="24"/>
            <w:szCs w:val="24"/>
          </w:rPr>
          <m:t>-</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n</m:t>
                </m:r>
              </m:e>
              <m:sup>
                <m:r>
                  <w:rPr>
                    <w:rFonts w:ascii="Cambria Math" w:hAnsi="Cambria Math" w:cs="Times New Roman"/>
                    <w:sz w:val="24"/>
                    <w:szCs w:val="24"/>
                  </w:rPr>
                  <m:t>*</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b</m:t>
                </m:r>
              </m:e>
              <m:sup>
                <m:r>
                  <w:rPr>
                    <w:rFonts w:ascii="Cambria Math" w:hAnsi="Cambria Math" w:cs="Times New Roman"/>
                    <w:sz w:val="24"/>
                    <w:szCs w:val="24"/>
                  </w:rPr>
                  <m:t>*</m:t>
                </m:r>
              </m:sup>
            </m:sSup>
            <m:r>
              <w:rPr>
                <w:rFonts w:ascii="Cambria Math" w:hAnsi="Cambria Math" w:cs="Times New Roman"/>
                <w:sz w:val="24"/>
                <w:szCs w:val="24"/>
              </w:rPr>
              <m:t>∙OADR</m:t>
            </m:r>
            <m:d>
              <m:dPr>
                <m:ctrlPr>
                  <w:rPr>
                    <w:rFonts w:ascii="Cambria Math" w:hAnsi="Cambria Math" w:cs="Times New Roman"/>
                    <w:i/>
                    <w:sz w:val="24"/>
                    <w:szCs w:val="24"/>
                  </w:rPr>
                </m:ctrlPr>
              </m:dPr>
              <m:e>
                <m:r>
                  <w:rPr>
                    <w:rFonts w:ascii="Cambria Math" w:hAnsi="Cambria Math" w:cs="Times New Roman"/>
                    <w:sz w:val="24"/>
                    <w:szCs w:val="24"/>
                    <w:lang w:val="en-US"/>
                  </w:rPr>
                  <m:t>t</m:t>
                </m:r>
              </m:e>
            </m:d>
          </m:num>
          <m:den>
            <m:r>
              <w:rPr>
                <w:rFonts w:ascii="Cambria Math" w:hAnsi="Cambria Math" w:cs="Times New Roman"/>
                <w:sz w:val="24"/>
                <w:szCs w:val="24"/>
              </w:rPr>
              <m:t>1+</m:t>
            </m:r>
            <m:sSup>
              <m:sSupPr>
                <m:ctrlPr>
                  <w:rPr>
                    <w:rFonts w:ascii="Cambria Math" w:hAnsi="Cambria Math" w:cs="Times New Roman"/>
                    <w:i/>
                    <w:sz w:val="24"/>
                    <w:szCs w:val="24"/>
                  </w:rPr>
                </m:ctrlPr>
              </m:sSupPr>
              <m:e>
                <m:r>
                  <w:rPr>
                    <w:rFonts w:ascii="Cambria Math" w:hAnsi="Cambria Math" w:cs="Times New Roman"/>
                    <w:sz w:val="24"/>
                    <w:szCs w:val="24"/>
                  </w:rPr>
                  <m:t>OADR</m:t>
                </m:r>
              </m:e>
              <m:sup>
                <m:r>
                  <w:rPr>
                    <w:rFonts w:ascii="Cambria Math" w:hAnsi="Cambria Math" w:cs="Times New Roman"/>
                    <w:sz w:val="24"/>
                    <w:szCs w:val="24"/>
                  </w:rPr>
                  <m:t>2</m:t>
                </m:r>
              </m:sup>
            </m:sSup>
            <m:d>
              <m:dPr>
                <m:ctrlPr>
                  <w:rPr>
                    <w:rFonts w:ascii="Cambria Math" w:hAnsi="Cambria Math" w:cs="Times New Roman"/>
                    <w:i/>
                    <w:sz w:val="24"/>
                    <w:szCs w:val="24"/>
                  </w:rPr>
                </m:ctrlPr>
              </m:dPr>
              <m:e>
                <m:r>
                  <w:rPr>
                    <w:rFonts w:ascii="Cambria Math" w:hAnsi="Cambria Math" w:cs="Times New Roman"/>
                    <w:sz w:val="24"/>
                    <w:szCs w:val="24"/>
                    <w:lang w:val="en-US"/>
                  </w:rPr>
                  <m:t>t</m:t>
                </m:r>
              </m:e>
            </m:d>
          </m:den>
        </m:f>
        <m:r>
          <w:rPr>
            <w:rFonts w:ascii="Cambria Math" w:hAnsi="Cambria Math" w:cs="Times New Roman"/>
            <w:sz w:val="24"/>
            <w:szCs w:val="24"/>
          </w:rPr>
          <m:t>=</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n</m:t>
                </m:r>
              </m:e>
              <m:sup>
                <m:r>
                  <w:rPr>
                    <w:rFonts w:ascii="Cambria Math" w:hAnsi="Cambria Math" w:cs="Times New Roman"/>
                    <w:sz w:val="24"/>
                    <w:szCs w:val="24"/>
                  </w:rPr>
                  <m:t>*</m:t>
                </m:r>
              </m:sup>
            </m:sSup>
            <m:r>
              <w:rPr>
                <w:rFonts w:ascii="Cambria Math" w:hAnsi="Cambria Math" w:cs="Times New Roman"/>
                <w:sz w:val="24"/>
                <w:szCs w:val="24"/>
              </w:rPr>
              <m:t>∙OADR</m:t>
            </m:r>
            <m:d>
              <m:dPr>
                <m:ctrlPr>
                  <w:rPr>
                    <w:rFonts w:ascii="Cambria Math" w:hAnsi="Cambria Math" w:cs="Times New Roman"/>
                    <w:i/>
                    <w:sz w:val="24"/>
                    <w:szCs w:val="24"/>
                  </w:rPr>
                </m:ctrlPr>
              </m:dPr>
              <m:e>
                <m:r>
                  <w:rPr>
                    <w:rFonts w:ascii="Cambria Math" w:hAnsi="Cambria Math" w:cs="Times New Roman"/>
                    <w:sz w:val="24"/>
                    <w:szCs w:val="24"/>
                    <w:lang w:val="en-US"/>
                  </w:rPr>
                  <m:t>t</m:t>
                </m:r>
              </m:e>
            </m:d>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b</m:t>
                </m:r>
              </m:e>
              <m:sup>
                <m:r>
                  <w:rPr>
                    <w:rFonts w:ascii="Cambria Math" w:hAnsi="Cambria Math" w:cs="Times New Roman"/>
                    <w:sz w:val="24"/>
                    <w:szCs w:val="24"/>
                  </w:rPr>
                  <m:t>*</m:t>
                </m:r>
              </m:sup>
            </m:sSup>
          </m:num>
          <m:den>
            <m:r>
              <w:rPr>
                <w:rFonts w:ascii="Cambria Math" w:hAnsi="Cambria Math" w:cs="Times New Roman"/>
                <w:sz w:val="24"/>
                <w:szCs w:val="24"/>
              </w:rPr>
              <m:t>1+</m:t>
            </m:r>
            <m:sSup>
              <m:sSupPr>
                <m:ctrlPr>
                  <w:rPr>
                    <w:rFonts w:ascii="Cambria Math" w:hAnsi="Cambria Math" w:cs="Times New Roman"/>
                    <w:i/>
                    <w:sz w:val="24"/>
                    <w:szCs w:val="24"/>
                  </w:rPr>
                </m:ctrlPr>
              </m:sSupPr>
              <m:e>
                <m:r>
                  <w:rPr>
                    <w:rFonts w:ascii="Cambria Math" w:hAnsi="Cambria Math" w:cs="Times New Roman"/>
                    <w:sz w:val="24"/>
                    <w:szCs w:val="24"/>
                  </w:rPr>
                  <m:t>OADR</m:t>
                </m:r>
              </m:e>
              <m:sup>
                <m:r>
                  <w:rPr>
                    <w:rFonts w:ascii="Cambria Math" w:hAnsi="Cambria Math" w:cs="Times New Roman"/>
                    <w:sz w:val="24"/>
                    <w:szCs w:val="24"/>
                  </w:rPr>
                  <m:t>2</m:t>
                </m:r>
              </m:sup>
            </m:sSup>
            <m:d>
              <m:dPr>
                <m:ctrlPr>
                  <w:rPr>
                    <w:rFonts w:ascii="Cambria Math" w:hAnsi="Cambria Math" w:cs="Times New Roman"/>
                    <w:i/>
                    <w:sz w:val="24"/>
                    <w:szCs w:val="24"/>
                  </w:rPr>
                </m:ctrlPr>
              </m:dPr>
              <m:e>
                <m:r>
                  <w:rPr>
                    <w:rFonts w:ascii="Cambria Math" w:hAnsi="Cambria Math" w:cs="Times New Roman"/>
                    <w:sz w:val="24"/>
                    <w:szCs w:val="24"/>
                    <w:lang w:val="en-US"/>
                  </w:rPr>
                  <m:t>t</m:t>
                </m:r>
              </m:e>
            </m:d>
          </m:den>
        </m:f>
        <m:r>
          <w:rPr>
            <w:rFonts w:ascii="Cambria Math" w:hAnsi="Cambria Math" w:cs="Times New Roman"/>
            <w:sz w:val="24"/>
            <w:szCs w:val="24"/>
          </w:rPr>
          <m:t>OADR</m:t>
        </m:r>
        <m:d>
          <m:dPr>
            <m:ctrlPr>
              <w:rPr>
                <w:rFonts w:ascii="Cambria Math" w:hAnsi="Cambria Math" w:cs="Times New Roman"/>
                <w:i/>
                <w:sz w:val="24"/>
                <w:szCs w:val="24"/>
              </w:rPr>
            </m:ctrlPr>
          </m:dPr>
          <m:e>
            <m:r>
              <w:rPr>
                <w:rFonts w:ascii="Cambria Math" w:hAnsi="Cambria Math" w:cs="Times New Roman"/>
                <w:sz w:val="24"/>
                <w:szCs w:val="24"/>
                <w:lang w:val="en-US"/>
              </w:rPr>
              <m:t>t</m:t>
            </m:r>
          </m:e>
        </m:d>
      </m:oMath>
      <w:r w:rsidRPr="00B83D13">
        <w:rPr>
          <w:rFonts w:ascii="Times New Roman" w:eastAsiaTheme="minorEastAsia" w:hAnsi="Times New Roman" w:cs="Times New Roman"/>
          <w:sz w:val="24"/>
          <w:szCs w:val="24"/>
        </w:rPr>
        <w:t>, (6)</w:t>
      </w:r>
      <w:r w:rsidRPr="00B83D13">
        <w:rPr>
          <w:rFonts w:ascii="Times New Roman" w:eastAsiaTheme="minorEastAsia" w:hAnsi="Times New Roman" w:cs="Times New Roman"/>
          <w:sz w:val="24"/>
          <w:szCs w:val="24"/>
        </w:rPr>
        <w:br/>
      </w:r>
      <w:r w:rsidR="00AF666A" w:rsidRPr="00B83D13">
        <w:rPr>
          <w:rFonts w:ascii="Times New Roman" w:eastAsiaTheme="minorEastAsia" w:hAnsi="Times New Roman" w:cs="Times New Roman"/>
          <w:sz w:val="24"/>
          <w:szCs w:val="24"/>
        </w:rPr>
        <w:t xml:space="preserve"> </w:t>
      </w:r>
      <w:r w:rsidR="00AF666A" w:rsidRPr="00B83D13">
        <w:rPr>
          <w:rFonts w:ascii="Times New Roman" w:eastAsiaTheme="minorEastAsia" w:hAnsi="Times New Roman" w:cs="Times New Roman"/>
          <w:sz w:val="24"/>
          <w:szCs w:val="24"/>
        </w:rPr>
        <w:tab/>
      </w:r>
      <m:oMath>
        <m:r>
          <w:rPr>
            <w:rFonts w:ascii="Cambria Math" w:hAnsi="Cambria Math" w:cs="Times New Roman"/>
            <w:sz w:val="24"/>
            <w:szCs w:val="24"/>
            <w:lang w:val="en-US"/>
          </w:rPr>
          <m:t>b</m:t>
        </m:r>
        <m:d>
          <m:dPr>
            <m:ctrlPr>
              <w:rPr>
                <w:rFonts w:ascii="Cambria Math" w:hAnsi="Cambria Math" w:cs="Times New Roman"/>
                <w:i/>
                <w:sz w:val="24"/>
                <w:szCs w:val="24"/>
              </w:rPr>
            </m:ctrlPr>
          </m:dPr>
          <m:e>
            <m:r>
              <w:rPr>
                <w:rFonts w:ascii="Cambria Math" w:hAnsi="Cambria Math" w:cs="Times New Roman"/>
                <w:sz w:val="24"/>
                <w:szCs w:val="24"/>
                <w:lang w:val="en-US"/>
              </w:rPr>
              <m:t>t</m:t>
            </m:r>
          </m:e>
        </m:d>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b</m:t>
            </m:r>
          </m:e>
          <m:sup>
            <m:r>
              <w:rPr>
                <w:rFonts w:ascii="Cambria Math" w:hAnsi="Cambria Math" w:cs="Times New Roman"/>
                <w:sz w:val="24"/>
                <w:szCs w:val="24"/>
              </w:rPr>
              <m:t>*</m:t>
            </m:r>
          </m:sup>
        </m:sSup>
        <m:r>
          <w:rPr>
            <w:rFonts w:ascii="Cambria Math" w:hAnsi="Cambria Math" w:cs="Times New Roman"/>
            <w:sz w:val="24"/>
            <w:szCs w:val="24"/>
          </w:rPr>
          <m:t>+</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n</m:t>
                </m:r>
              </m:e>
              <m:sup>
                <m:r>
                  <w:rPr>
                    <w:rFonts w:ascii="Cambria Math" w:hAnsi="Cambria Math" w:cs="Times New Roman"/>
                    <w:sz w:val="24"/>
                    <w:szCs w:val="24"/>
                  </w:rPr>
                  <m:t>*</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b</m:t>
                </m:r>
              </m:e>
              <m:sup>
                <m:r>
                  <w:rPr>
                    <w:rFonts w:ascii="Cambria Math" w:hAnsi="Cambria Math" w:cs="Times New Roman"/>
                    <w:sz w:val="24"/>
                    <w:szCs w:val="24"/>
                  </w:rPr>
                  <m:t>*</m:t>
                </m:r>
              </m:sup>
            </m:sSup>
            <m:r>
              <w:rPr>
                <w:rFonts w:ascii="Cambria Math" w:hAnsi="Cambria Math" w:cs="Times New Roman"/>
                <w:sz w:val="24"/>
                <w:szCs w:val="24"/>
              </w:rPr>
              <m:t>∙OADR</m:t>
            </m:r>
            <m:d>
              <m:dPr>
                <m:ctrlPr>
                  <w:rPr>
                    <w:rFonts w:ascii="Cambria Math" w:hAnsi="Cambria Math" w:cs="Times New Roman"/>
                    <w:i/>
                    <w:sz w:val="24"/>
                    <w:szCs w:val="24"/>
                  </w:rPr>
                </m:ctrlPr>
              </m:dPr>
              <m:e>
                <m:r>
                  <w:rPr>
                    <w:rFonts w:ascii="Cambria Math" w:hAnsi="Cambria Math" w:cs="Times New Roman"/>
                    <w:sz w:val="24"/>
                    <w:szCs w:val="24"/>
                    <w:lang w:val="en-US"/>
                  </w:rPr>
                  <m:t>t</m:t>
                </m:r>
              </m:e>
            </m:d>
          </m:num>
          <m:den>
            <m:r>
              <w:rPr>
                <w:rFonts w:ascii="Cambria Math" w:hAnsi="Cambria Math" w:cs="Times New Roman"/>
                <w:sz w:val="24"/>
                <w:szCs w:val="24"/>
              </w:rPr>
              <m:t>1+</m:t>
            </m:r>
            <m:sSup>
              <m:sSupPr>
                <m:ctrlPr>
                  <w:rPr>
                    <w:rFonts w:ascii="Cambria Math" w:hAnsi="Cambria Math" w:cs="Times New Roman"/>
                    <w:i/>
                    <w:sz w:val="24"/>
                    <w:szCs w:val="24"/>
                  </w:rPr>
                </m:ctrlPr>
              </m:sSupPr>
              <m:e>
                <m:r>
                  <w:rPr>
                    <w:rFonts w:ascii="Cambria Math" w:hAnsi="Cambria Math" w:cs="Times New Roman"/>
                    <w:sz w:val="24"/>
                    <w:szCs w:val="24"/>
                  </w:rPr>
                  <m:t>OADR</m:t>
                </m:r>
              </m:e>
              <m:sup>
                <m:r>
                  <w:rPr>
                    <w:rFonts w:ascii="Cambria Math" w:hAnsi="Cambria Math" w:cs="Times New Roman"/>
                    <w:sz w:val="24"/>
                    <w:szCs w:val="24"/>
                  </w:rPr>
                  <m:t>2</m:t>
                </m:r>
              </m:sup>
            </m:sSup>
            <m:d>
              <m:dPr>
                <m:ctrlPr>
                  <w:rPr>
                    <w:rFonts w:ascii="Cambria Math" w:hAnsi="Cambria Math" w:cs="Times New Roman"/>
                    <w:i/>
                    <w:sz w:val="24"/>
                    <w:szCs w:val="24"/>
                  </w:rPr>
                </m:ctrlPr>
              </m:dPr>
              <m:e>
                <m:r>
                  <w:rPr>
                    <w:rFonts w:ascii="Cambria Math" w:hAnsi="Cambria Math" w:cs="Times New Roman"/>
                    <w:sz w:val="24"/>
                    <w:szCs w:val="24"/>
                    <w:lang w:val="en-US"/>
                  </w:rPr>
                  <m:t>t</m:t>
                </m:r>
              </m:e>
            </m:d>
          </m:den>
        </m:f>
        <m:r>
          <w:rPr>
            <w:rFonts w:ascii="Cambria Math" w:hAnsi="Cambria Math" w:cs="Times New Roman"/>
            <w:sz w:val="24"/>
            <w:szCs w:val="24"/>
          </w:rPr>
          <m:t>OADR</m:t>
        </m:r>
        <m:d>
          <m:dPr>
            <m:ctrlPr>
              <w:rPr>
                <w:rFonts w:ascii="Cambria Math" w:hAnsi="Cambria Math" w:cs="Times New Roman"/>
                <w:i/>
                <w:sz w:val="24"/>
                <w:szCs w:val="24"/>
              </w:rPr>
            </m:ctrlPr>
          </m:dPr>
          <m:e>
            <m:r>
              <w:rPr>
                <w:rFonts w:ascii="Cambria Math" w:hAnsi="Cambria Math" w:cs="Times New Roman"/>
                <w:sz w:val="24"/>
                <w:szCs w:val="24"/>
                <w:lang w:val="en-US"/>
              </w:rPr>
              <m:t>t</m:t>
            </m:r>
          </m:e>
        </m:d>
        <m:r>
          <w:rPr>
            <w:rFonts w:ascii="Cambria Math" w:hAnsi="Cambria Math" w:cs="Times New Roman"/>
            <w:sz w:val="24"/>
            <w:szCs w:val="24"/>
          </w:rPr>
          <m:t>=</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n</m:t>
                </m:r>
              </m:e>
              <m:sup>
                <m:r>
                  <w:rPr>
                    <w:rFonts w:ascii="Cambria Math" w:hAnsi="Cambria Math" w:cs="Times New Roman"/>
                    <w:sz w:val="24"/>
                    <w:szCs w:val="24"/>
                  </w:rPr>
                  <m:t>*</m:t>
                </m:r>
              </m:sup>
            </m:sSup>
            <m:r>
              <w:rPr>
                <w:rFonts w:ascii="Cambria Math" w:hAnsi="Cambria Math" w:cs="Times New Roman"/>
                <w:sz w:val="24"/>
                <w:szCs w:val="24"/>
              </w:rPr>
              <m:t>∙OADR</m:t>
            </m:r>
            <m:d>
              <m:dPr>
                <m:ctrlPr>
                  <w:rPr>
                    <w:rFonts w:ascii="Cambria Math" w:hAnsi="Cambria Math" w:cs="Times New Roman"/>
                    <w:i/>
                    <w:sz w:val="24"/>
                    <w:szCs w:val="24"/>
                  </w:rPr>
                </m:ctrlPr>
              </m:dPr>
              <m:e>
                <m:r>
                  <w:rPr>
                    <w:rFonts w:ascii="Cambria Math" w:hAnsi="Cambria Math" w:cs="Times New Roman"/>
                    <w:sz w:val="24"/>
                    <w:szCs w:val="24"/>
                    <w:lang w:val="en-US"/>
                  </w:rPr>
                  <m:t>t</m:t>
                </m:r>
              </m:e>
            </m:d>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b</m:t>
                </m:r>
              </m:e>
              <m:sup>
                <m:r>
                  <w:rPr>
                    <w:rFonts w:ascii="Cambria Math" w:hAnsi="Cambria Math" w:cs="Times New Roman"/>
                    <w:sz w:val="24"/>
                    <w:szCs w:val="24"/>
                  </w:rPr>
                  <m:t>*</m:t>
                </m:r>
              </m:sup>
            </m:sSup>
          </m:num>
          <m:den>
            <m:r>
              <w:rPr>
                <w:rFonts w:ascii="Cambria Math" w:hAnsi="Cambria Math" w:cs="Times New Roman"/>
                <w:sz w:val="24"/>
                <w:szCs w:val="24"/>
              </w:rPr>
              <m:t>1+</m:t>
            </m:r>
            <m:sSup>
              <m:sSupPr>
                <m:ctrlPr>
                  <w:rPr>
                    <w:rFonts w:ascii="Cambria Math" w:hAnsi="Cambria Math" w:cs="Times New Roman"/>
                    <w:i/>
                    <w:sz w:val="24"/>
                    <w:szCs w:val="24"/>
                  </w:rPr>
                </m:ctrlPr>
              </m:sSupPr>
              <m:e>
                <m:r>
                  <w:rPr>
                    <w:rFonts w:ascii="Cambria Math" w:hAnsi="Cambria Math" w:cs="Times New Roman"/>
                    <w:sz w:val="24"/>
                    <w:szCs w:val="24"/>
                  </w:rPr>
                  <m:t>OADR</m:t>
                </m:r>
              </m:e>
              <m:sup>
                <m:r>
                  <w:rPr>
                    <w:rFonts w:ascii="Cambria Math" w:hAnsi="Cambria Math" w:cs="Times New Roman"/>
                    <w:sz w:val="24"/>
                    <w:szCs w:val="24"/>
                  </w:rPr>
                  <m:t>2</m:t>
                </m:r>
              </m:sup>
            </m:sSup>
            <m:d>
              <m:dPr>
                <m:ctrlPr>
                  <w:rPr>
                    <w:rFonts w:ascii="Cambria Math" w:hAnsi="Cambria Math" w:cs="Times New Roman"/>
                    <w:i/>
                    <w:sz w:val="24"/>
                    <w:szCs w:val="24"/>
                  </w:rPr>
                </m:ctrlPr>
              </m:dPr>
              <m:e>
                <m:r>
                  <w:rPr>
                    <w:rFonts w:ascii="Cambria Math" w:hAnsi="Cambria Math" w:cs="Times New Roman"/>
                    <w:sz w:val="24"/>
                    <w:szCs w:val="24"/>
                    <w:lang w:val="en-US"/>
                  </w:rPr>
                  <m:t>t</m:t>
                </m:r>
              </m:e>
            </m:d>
          </m:den>
        </m:f>
      </m:oMath>
      <w:r w:rsidR="00AF666A" w:rsidRPr="00B83D13">
        <w:rPr>
          <w:rFonts w:ascii="Times New Roman" w:eastAsiaTheme="minorEastAsia" w:hAnsi="Times New Roman" w:cs="Times New Roman"/>
          <w:sz w:val="24"/>
          <w:szCs w:val="24"/>
        </w:rPr>
        <w:t>. (</w:t>
      </w:r>
      <w:proofErr w:type="gramStart"/>
      <w:r w:rsidR="00AF666A" w:rsidRPr="00B83D13">
        <w:rPr>
          <w:rFonts w:ascii="Times New Roman" w:eastAsiaTheme="minorEastAsia" w:hAnsi="Times New Roman" w:cs="Times New Roman"/>
          <w:sz w:val="24"/>
          <w:szCs w:val="24"/>
        </w:rPr>
        <w:t>7)</w:t>
      </w:r>
      <w:r w:rsidR="00AF666A" w:rsidRPr="00B83D13">
        <w:rPr>
          <w:rFonts w:ascii="Times New Roman" w:eastAsiaTheme="minorEastAsia" w:hAnsi="Times New Roman" w:cs="Times New Roman"/>
          <w:sz w:val="24"/>
          <w:szCs w:val="24"/>
        </w:rPr>
        <w:br/>
      </w:r>
      <w:r w:rsidR="00AF666A" w:rsidRPr="00B83D13">
        <w:rPr>
          <w:rFonts w:ascii="Times New Roman" w:hAnsi="Times New Roman" w:cs="Times New Roman"/>
          <w:sz w:val="24"/>
          <w:szCs w:val="24"/>
        </w:rPr>
        <w:t>С</w:t>
      </w:r>
      <w:proofErr w:type="gramEnd"/>
      <w:r w:rsidR="00AF666A" w:rsidRPr="00B83D13">
        <w:rPr>
          <w:rFonts w:ascii="Times New Roman" w:hAnsi="Times New Roman" w:cs="Times New Roman"/>
          <w:sz w:val="24"/>
          <w:szCs w:val="24"/>
        </w:rPr>
        <w:t xml:space="preserve"> учетом (6), (7), соотношение для нормы доходности солидарной пенсионной системы в сценарии корректируемой нормы замещения </w:t>
      </w:r>
      <m:oMath>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DR</m:t>
            </m:r>
          </m:sub>
        </m:sSub>
      </m:oMath>
      <w:r w:rsidR="00AF666A" w:rsidRPr="00B83D13">
        <w:rPr>
          <w:rFonts w:ascii="Times New Roman" w:eastAsiaTheme="minorEastAsia" w:hAnsi="Times New Roman" w:cs="Times New Roman"/>
          <w:sz w:val="24"/>
          <w:szCs w:val="24"/>
        </w:rPr>
        <w:t xml:space="preserve"> </w:t>
      </w:r>
      <w:r w:rsidR="00AF666A" w:rsidRPr="00B83D13">
        <w:rPr>
          <w:rFonts w:ascii="Times New Roman" w:hAnsi="Times New Roman" w:cs="Times New Roman"/>
          <w:sz w:val="24"/>
          <w:szCs w:val="24"/>
        </w:rPr>
        <w:t>можно выписать следующим образом:</w:t>
      </w:r>
    </w:p>
    <w:p w:rsidR="00AF666A" w:rsidRPr="00B83D13" w:rsidRDefault="001B363B" w:rsidP="009E45A7">
      <w:pPr>
        <w:spacing w:after="0" w:line="360" w:lineRule="auto"/>
        <w:ind w:firstLine="708"/>
        <w:jc w:val="both"/>
        <w:rPr>
          <w:rFonts w:ascii="Times New Roman" w:hAnsi="Times New Roman" w:cs="Times New Roman"/>
          <w:sz w:val="24"/>
          <w:szCs w:val="24"/>
        </w:rPr>
      </w:pPr>
      <m:oMath>
        <m:nary>
          <m:naryPr>
            <m:limLoc m:val="subSup"/>
            <m:ctrlPr>
              <w:rPr>
                <w:rFonts w:ascii="Cambria Math" w:hAnsi="Cambria Math" w:cs="Times New Roman"/>
                <w:i/>
                <w:sz w:val="24"/>
                <w:szCs w:val="24"/>
              </w:rPr>
            </m:ctrlPr>
          </m:naryPr>
          <m:sub>
            <m:r>
              <w:rPr>
                <w:rFonts w:ascii="Cambria Math" w:hAnsi="Cambria Math" w:cs="Times New Roman"/>
                <w:sz w:val="24"/>
                <w:szCs w:val="24"/>
                <w:lang w:val="en-US"/>
              </w:rPr>
              <m:t>W</m:t>
            </m:r>
          </m:sub>
          <m:sup/>
          <m:e>
            <m:r>
              <w:rPr>
                <w:rFonts w:ascii="Cambria Math" w:hAnsi="Cambria Math" w:cs="Times New Roman"/>
                <w:sz w:val="24"/>
                <w:szCs w:val="24"/>
              </w:rPr>
              <m:t>l</m:t>
            </m:r>
            <m:d>
              <m:dPr>
                <m:ctrlPr>
                  <w:rPr>
                    <w:rFonts w:ascii="Cambria Math" w:hAnsi="Cambria Math" w:cs="Times New Roman"/>
                    <w:i/>
                    <w:sz w:val="24"/>
                    <w:szCs w:val="24"/>
                  </w:rPr>
                </m:ctrlPr>
              </m:dPr>
              <m:e>
                <m:r>
                  <w:rPr>
                    <w:rFonts w:ascii="Cambria Math" w:hAnsi="Cambria Math" w:cs="Times New Roman"/>
                    <w:sz w:val="24"/>
                    <w:szCs w:val="24"/>
                  </w:rPr>
                  <m:t>x,</m:t>
                </m:r>
                <m:r>
                  <w:rPr>
                    <w:rFonts w:ascii="Cambria Math" w:hAnsi="Cambria Math" w:cs="Times New Roman"/>
                    <w:sz w:val="24"/>
                    <w:szCs w:val="24"/>
                    <w:lang w:val="en-US"/>
                  </w:rPr>
                  <m:t>c</m:t>
                </m:r>
              </m:e>
            </m:d>
            <m:r>
              <w:rPr>
                <w:rFonts w:ascii="Cambria Math" w:hAnsi="Cambria Math" w:cs="Times New Roman"/>
                <w:sz w:val="24"/>
                <w:szCs w:val="24"/>
                <w:lang w:val="en-US"/>
              </w:rPr>
              <m:t>n</m:t>
            </m:r>
            <m:d>
              <m:dPr>
                <m:ctrlPr>
                  <w:rPr>
                    <w:rFonts w:ascii="Cambria Math" w:hAnsi="Cambria Math" w:cs="Times New Roman"/>
                    <w:i/>
                    <w:sz w:val="24"/>
                    <w:szCs w:val="24"/>
                  </w:rPr>
                </m:ctrlPr>
              </m:dPr>
              <m:e>
                <m:r>
                  <w:rPr>
                    <w:rFonts w:ascii="Cambria Math" w:hAnsi="Cambria Math" w:cs="Times New Roman"/>
                    <w:sz w:val="24"/>
                    <w:szCs w:val="24"/>
                    <w:lang w:val="en-US"/>
                  </w:rPr>
                  <m:t>t</m:t>
                </m:r>
              </m:e>
            </m:d>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DR</m:t>
                    </m:r>
                  </m:sub>
                </m:sSub>
              </m:sup>
            </m:sSup>
            <m:r>
              <w:rPr>
                <w:rFonts w:ascii="Cambria Math" w:hAnsi="Cambria Math" w:cs="Times New Roman"/>
                <w:sz w:val="24"/>
                <w:szCs w:val="24"/>
              </w:rPr>
              <m:t>dx</m:t>
            </m:r>
          </m:e>
        </m:nary>
        <m:r>
          <w:rPr>
            <w:rFonts w:ascii="Cambria Math" w:eastAsiaTheme="minorEastAsia" w:hAnsi="Cambria Math" w:cs="Times New Roman"/>
            <w:sz w:val="24"/>
            <w:szCs w:val="24"/>
          </w:rPr>
          <m:t>=</m:t>
        </m:r>
        <m:nary>
          <m:naryPr>
            <m:limLoc m:val="subSup"/>
            <m:ctrlPr>
              <w:rPr>
                <w:rFonts w:ascii="Cambria Math" w:hAnsi="Cambria Math" w:cs="Times New Roman"/>
                <w:i/>
                <w:sz w:val="24"/>
                <w:szCs w:val="24"/>
              </w:rPr>
            </m:ctrlPr>
          </m:naryPr>
          <m:sub>
            <m:r>
              <w:rPr>
                <w:rFonts w:ascii="Cambria Math" w:hAnsi="Cambria Math" w:cs="Times New Roman"/>
                <w:sz w:val="24"/>
                <w:szCs w:val="24"/>
                <w:lang w:val="en-US"/>
              </w:rPr>
              <m:t>R</m:t>
            </m:r>
          </m:sub>
          <m:sup/>
          <m:e>
            <m:r>
              <w:rPr>
                <w:rFonts w:ascii="Cambria Math" w:hAnsi="Cambria Math" w:cs="Times New Roman"/>
                <w:sz w:val="24"/>
                <w:szCs w:val="24"/>
              </w:rPr>
              <m:t>l</m:t>
            </m:r>
            <m:d>
              <m:dPr>
                <m:ctrlPr>
                  <w:rPr>
                    <w:rFonts w:ascii="Cambria Math" w:hAnsi="Cambria Math" w:cs="Times New Roman"/>
                    <w:i/>
                    <w:sz w:val="24"/>
                    <w:szCs w:val="24"/>
                  </w:rPr>
                </m:ctrlPr>
              </m:dPr>
              <m:e>
                <m:r>
                  <w:rPr>
                    <w:rFonts w:ascii="Cambria Math" w:hAnsi="Cambria Math" w:cs="Times New Roman"/>
                    <w:sz w:val="24"/>
                    <w:szCs w:val="24"/>
                  </w:rPr>
                  <m:t>x,c</m:t>
                </m:r>
              </m:e>
            </m:d>
            <m:r>
              <w:rPr>
                <w:rFonts w:ascii="Cambria Math" w:hAnsi="Cambria Math" w:cs="Times New Roman"/>
                <w:sz w:val="24"/>
                <w:szCs w:val="24"/>
                <w:lang w:val="en-US"/>
              </w:rPr>
              <m:t>b</m:t>
            </m:r>
            <m:d>
              <m:dPr>
                <m:ctrlPr>
                  <w:rPr>
                    <w:rFonts w:ascii="Cambria Math" w:hAnsi="Cambria Math" w:cs="Times New Roman"/>
                    <w:i/>
                    <w:sz w:val="24"/>
                    <w:szCs w:val="24"/>
                  </w:rPr>
                </m:ctrlPr>
              </m:dPr>
              <m:e>
                <m:r>
                  <w:rPr>
                    <w:rFonts w:ascii="Cambria Math" w:hAnsi="Cambria Math" w:cs="Times New Roman"/>
                    <w:sz w:val="24"/>
                    <w:szCs w:val="24"/>
                    <w:lang w:val="en-US"/>
                  </w:rPr>
                  <m:t>t</m:t>
                </m:r>
              </m:e>
            </m:d>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DR</m:t>
                    </m:r>
                  </m:sub>
                </m:sSub>
              </m:sup>
            </m:sSup>
            <m:r>
              <w:rPr>
                <w:rFonts w:ascii="Cambria Math" w:hAnsi="Cambria Math" w:cs="Times New Roman"/>
                <w:sz w:val="24"/>
                <w:szCs w:val="24"/>
              </w:rPr>
              <m:t>dx</m:t>
            </m:r>
          </m:e>
        </m:nary>
      </m:oMath>
      <w:r w:rsidR="00AF666A" w:rsidRPr="00B83D13">
        <w:rPr>
          <w:rFonts w:ascii="Times New Roman" w:eastAsiaTheme="minorEastAsia" w:hAnsi="Times New Roman" w:cs="Times New Roman"/>
          <w:sz w:val="24"/>
          <w:szCs w:val="24"/>
        </w:rPr>
        <w:t>, (8)</w:t>
      </w:r>
      <w:r w:rsidR="00AF666A" w:rsidRPr="00B83D13">
        <w:rPr>
          <w:rFonts w:ascii="Times New Roman" w:eastAsiaTheme="minorEastAsia" w:hAnsi="Times New Roman" w:cs="Times New Roman"/>
          <w:sz w:val="24"/>
          <w:szCs w:val="24"/>
        </w:rPr>
        <w:br/>
      </w:r>
      <w:r w:rsidR="00AF666A" w:rsidRPr="00B83D13">
        <w:rPr>
          <w:rFonts w:ascii="Times New Roman" w:hAnsi="Times New Roman" w:cs="Times New Roman"/>
          <w:sz w:val="24"/>
          <w:szCs w:val="24"/>
        </w:rPr>
        <w:t>т.е.,</w:t>
      </w:r>
    </w:p>
    <w:p w:rsidR="00594BE9" w:rsidRPr="00B83D13" w:rsidRDefault="001B363B" w:rsidP="009E45A7">
      <w:pPr>
        <w:spacing w:after="0" w:line="360" w:lineRule="auto"/>
        <w:ind w:firstLine="708"/>
        <w:jc w:val="both"/>
        <w:rPr>
          <w:rFonts w:ascii="Times New Roman" w:hAnsi="Times New Roman" w:cs="Times New Roman"/>
          <w:sz w:val="24"/>
          <w:szCs w:val="24"/>
        </w:rPr>
      </w:pPr>
      <m:oMath>
        <m:nary>
          <m:naryPr>
            <m:limLoc m:val="subSup"/>
            <m:ctrlPr>
              <w:rPr>
                <w:rFonts w:ascii="Cambria Math" w:hAnsi="Cambria Math" w:cs="Times New Roman"/>
                <w:i/>
                <w:sz w:val="24"/>
                <w:szCs w:val="24"/>
              </w:rPr>
            </m:ctrlPr>
          </m:naryPr>
          <m:sub>
            <m:r>
              <w:rPr>
                <w:rFonts w:ascii="Cambria Math" w:hAnsi="Cambria Math" w:cs="Times New Roman"/>
                <w:sz w:val="24"/>
                <w:szCs w:val="24"/>
                <w:lang w:val="en-US"/>
              </w:rPr>
              <m:t>W</m:t>
            </m:r>
          </m:sub>
          <m:sup/>
          <m:e>
            <m:r>
              <w:rPr>
                <w:rFonts w:ascii="Cambria Math" w:hAnsi="Cambria Math" w:cs="Times New Roman"/>
                <w:sz w:val="24"/>
                <w:szCs w:val="24"/>
              </w:rPr>
              <m:t>l</m:t>
            </m:r>
            <m:d>
              <m:dPr>
                <m:ctrlPr>
                  <w:rPr>
                    <w:rFonts w:ascii="Cambria Math" w:hAnsi="Cambria Math" w:cs="Times New Roman"/>
                    <w:i/>
                    <w:sz w:val="24"/>
                    <w:szCs w:val="24"/>
                  </w:rPr>
                </m:ctrlPr>
              </m:dPr>
              <m:e>
                <m:r>
                  <w:rPr>
                    <w:rFonts w:ascii="Cambria Math" w:hAnsi="Cambria Math" w:cs="Times New Roman"/>
                    <w:sz w:val="24"/>
                    <w:szCs w:val="24"/>
                  </w:rPr>
                  <m:t>x,</m:t>
                </m:r>
                <m:r>
                  <w:rPr>
                    <w:rFonts w:ascii="Cambria Math" w:hAnsi="Cambria Math" w:cs="Times New Roman"/>
                    <w:sz w:val="24"/>
                    <w:szCs w:val="24"/>
                    <w:lang w:val="en-US"/>
                  </w:rPr>
                  <m:t>c</m:t>
                </m:r>
              </m:e>
            </m:d>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n</m:t>
                    </m:r>
                  </m:e>
                  <m:sup>
                    <m:r>
                      <w:rPr>
                        <w:rFonts w:ascii="Cambria Math" w:hAnsi="Cambria Math" w:cs="Times New Roman"/>
                        <w:sz w:val="24"/>
                        <w:szCs w:val="24"/>
                      </w:rPr>
                      <m:t>*</m:t>
                    </m:r>
                  </m:sup>
                </m:sSup>
                <m:r>
                  <w:rPr>
                    <w:rFonts w:ascii="Cambria Math" w:hAnsi="Cambria Math" w:cs="Times New Roman"/>
                    <w:sz w:val="24"/>
                    <w:szCs w:val="24"/>
                  </w:rPr>
                  <m:t>∙OADR</m:t>
                </m:r>
                <m:d>
                  <m:dPr>
                    <m:ctrlPr>
                      <w:rPr>
                        <w:rFonts w:ascii="Cambria Math" w:hAnsi="Cambria Math" w:cs="Times New Roman"/>
                        <w:i/>
                        <w:sz w:val="24"/>
                        <w:szCs w:val="24"/>
                      </w:rPr>
                    </m:ctrlPr>
                  </m:dPr>
                  <m:e>
                    <m:r>
                      <w:rPr>
                        <w:rFonts w:ascii="Cambria Math" w:hAnsi="Cambria Math" w:cs="Times New Roman"/>
                        <w:sz w:val="24"/>
                        <w:szCs w:val="24"/>
                        <w:lang w:val="en-US"/>
                      </w:rPr>
                      <m:t>t</m:t>
                    </m:r>
                  </m:e>
                </m:d>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b</m:t>
                    </m:r>
                  </m:e>
                  <m:sup>
                    <m:r>
                      <w:rPr>
                        <w:rFonts w:ascii="Cambria Math" w:hAnsi="Cambria Math" w:cs="Times New Roman"/>
                        <w:sz w:val="24"/>
                        <w:szCs w:val="24"/>
                      </w:rPr>
                      <m:t>*</m:t>
                    </m:r>
                  </m:sup>
                </m:sSup>
              </m:num>
              <m:den>
                <m:r>
                  <w:rPr>
                    <w:rFonts w:ascii="Cambria Math" w:hAnsi="Cambria Math" w:cs="Times New Roman"/>
                    <w:sz w:val="24"/>
                    <w:szCs w:val="24"/>
                  </w:rPr>
                  <m:t>1+</m:t>
                </m:r>
                <m:sSup>
                  <m:sSupPr>
                    <m:ctrlPr>
                      <w:rPr>
                        <w:rFonts w:ascii="Cambria Math" w:hAnsi="Cambria Math" w:cs="Times New Roman"/>
                        <w:i/>
                        <w:sz w:val="24"/>
                        <w:szCs w:val="24"/>
                      </w:rPr>
                    </m:ctrlPr>
                  </m:sSupPr>
                  <m:e>
                    <m:r>
                      <w:rPr>
                        <w:rFonts w:ascii="Cambria Math" w:hAnsi="Cambria Math" w:cs="Times New Roman"/>
                        <w:sz w:val="24"/>
                        <w:szCs w:val="24"/>
                      </w:rPr>
                      <m:t>OADR</m:t>
                    </m:r>
                  </m:e>
                  <m:sup>
                    <m:r>
                      <w:rPr>
                        <w:rFonts w:ascii="Cambria Math" w:hAnsi="Cambria Math" w:cs="Times New Roman"/>
                        <w:sz w:val="24"/>
                        <w:szCs w:val="24"/>
                      </w:rPr>
                      <m:t>2</m:t>
                    </m:r>
                  </m:sup>
                </m:sSup>
                <m:d>
                  <m:dPr>
                    <m:ctrlPr>
                      <w:rPr>
                        <w:rFonts w:ascii="Cambria Math" w:hAnsi="Cambria Math" w:cs="Times New Roman"/>
                        <w:i/>
                        <w:sz w:val="24"/>
                        <w:szCs w:val="24"/>
                      </w:rPr>
                    </m:ctrlPr>
                  </m:dPr>
                  <m:e>
                    <m:r>
                      <w:rPr>
                        <w:rFonts w:ascii="Cambria Math" w:hAnsi="Cambria Math" w:cs="Times New Roman"/>
                        <w:sz w:val="24"/>
                        <w:szCs w:val="24"/>
                        <w:lang w:val="en-US"/>
                      </w:rPr>
                      <m:t>t</m:t>
                    </m:r>
                  </m:e>
                </m:d>
              </m:den>
            </m:f>
            <m:r>
              <w:rPr>
                <w:rFonts w:ascii="Cambria Math" w:hAnsi="Cambria Math" w:cs="Times New Roman"/>
                <w:sz w:val="24"/>
                <w:szCs w:val="24"/>
              </w:rPr>
              <m:t>OADR</m:t>
            </m:r>
            <m:d>
              <m:dPr>
                <m:ctrlPr>
                  <w:rPr>
                    <w:rFonts w:ascii="Cambria Math" w:hAnsi="Cambria Math" w:cs="Times New Roman"/>
                    <w:i/>
                    <w:sz w:val="24"/>
                    <w:szCs w:val="24"/>
                  </w:rPr>
                </m:ctrlPr>
              </m:dPr>
              <m:e>
                <m:r>
                  <w:rPr>
                    <w:rFonts w:ascii="Cambria Math" w:hAnsi="Cambria Math" w:cs="Times New Roman"/>
                    <w:sz w:val="24"/>
                    <w:szCs w:val="24"/>
                    <w:lang w:val="en-US"/>
                  </w:rPr>
                  <m:t>t</m:t>
                </m:r>
              </m:e>
            </m:d>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DR</m:t>
                    </m:r>
                  </m:sub>
                </m:sSub>
              </m:sup>
            </m:sSup>
            <m:r>
              <w:rPr>
                <w:rFonts w:ascii="Cambria Math" w:hAnsi="Cambria Math" w:cs="Times New Roman"/>
                <w:sz w:val="24"/>
                <w:szCs w:val="24"/>
              </w:rPr>
              <m:t>dx</m:t>
            </m:r>
          </m:e>
        </m:nary>
        <m:r>
          <w:rPr>
            <w:rFonts w:ascii="Cambria Math" w:eastAsiaTheme="minorEastAsia" w:hAnsi="Cambria Math" w:cs="Times New Roman"/>
            <w:sz w:val="24"/>
            <w:szCs w:val="24"/>
          </w:rPr>
          <m:t>=</m:t>
        </m:r>
        <m:nary>
          <m:naryPr>
            <m:limLoc m:val="subSup"/>
            <m:ctrlPr>
              <w:rPr>
                <w:rFonts w:ascii="Cambria Math" w:hAnsi="Cambria Math" w:cs="Times New Roman"/>
                <w:i/>
                <w:sz w:val="24"/>
                <w:szCs w:val="24"/>
              </w:rPr>
            </m:ctrlPr>
          </m:naryPr>
          <m:sub>
            <m:r>
              <w:rPr>
                <w:rFonts w:ascii="Cambria Math" w:hAnsi="Cambria Math" w:cs="Times New Roman"/>
                <w:sz w:val="24"/>
                <w:szCs w:val="24"/>
                <w:lang w:val="en-US"/>
              </w:rPr>
              <m:t>R</m:t>
            </m:r>
          </m:sub>
          <m:sup/>
          <m:e>
            <m:r>
              <w:rPr>
                <w:rFonts w:ascii="Cambria Math" w:hAnsi="Cambria Math" w:cs="Times New Roman"/>
                <w:sz w:val="24"/>
                <w:szCs w:val="24"/>
              </w:rPr>
              <m:t>l</m:t>
            </m:r>
            <m:d>
              <m:dPr>
                <m:ctrlPr>
                  <w:rPr>
                    <w:rFonts w:ascii="Cambria Math" w:hAnsi="Cambria Math" w:cs="Times New Roman"/>
                    <w:i/>
                    <w:sz w:val="24"/>
                    <w:szCs w:val="24"/>
                  </w:rPr>
                </m:ctrlPr>
              </m:dPr>
              <m:e>
                <m:r>
                  <w:rPr>
                    <w:rFonts w:ascii="Cambria Math" w:hAnsi="Cambria Math" w:cs="Times New Roman"/>
                    <w:sz w:val="24"/>
                    <w:szCs w:val="24"/>
                  </w:rPr>
                  <m:t>x,c</m:t>
                </m:r>
              </m:e>
            </m:d>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n</m:t>
                    </m:r>
                  </m:e>
                  <m:sup>
                    <m:r>
                      <w:rPr>
                        <w:rFonts w:ascii="Cambria Math" w:hAnsi="Cambria Math" w:cs="Times New Roman"/>
                        <w:sz w:val="24"/>
                        <w:szCs w:val="24"/>
                      </w:rPr>
                      <m:t>*</m:t>
                    </m:r>
                  </m:sup>
                </m:sSup>
                <m:r>
                  <w:rPr>
                    <w:rFonts w:ascii="Cambria Math" w:hAnsi="Cambria Math" w:cs="Times New Roman"/>
                    <w:sz w:val="24"/>
                    <w:szCs w:val="24"/>
                  </w:rPr>
                  <m:t>∙OADR</m:t>
                </m:r>
                <m:d>
                  <m:dPr>
                    <m:ctrlPr>
                      <w:rPr>
                        <w:rFonts w:ascii="Cambria Math" w:hAnsi="Cambria Math" w:cs="Times New Roman"/>
                        <w:i/>
                        <w:sz w:val="24"/>
                        <w:szCs w:val="24"/>
                      </w:rPr>
                    </m:ctrlPr>
                  </m:dPr>
                  <m:e>
                    <m:r>
                      <w:rPr>
                        <w:rFonts w:ascii="Cambria Math" w:hAnsi="Cambria Math" w:cs="Times New Roman"/>
                        <w:sz w:val="24"/>
                        <w:szCs w:val="24"/>
                        <w:lang w:val="en-US"/>
                      </w:rPr>
                      <m:t>t</m:t>
                    </m:r>
                  </m:e>
                </m:d>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b</m:t>
                    </m:r>
                  </m:e>
                  <m:sup>
                    <m:r>
                      <w:rPr>
                        <w:rFonts w:ascii="Cambria Math" w:hAnsi="Cambria Math" w:cs="Times New Roman"/>
                        <w:sz w:val="24"/>
                        <w:szCs w:val="24"/>
                      </w:rPr>
                      <m:t>*</m:t>
                    </m:r>
                  </m:sup>
                </m:sSup>
              </m:num>
              <m:den>
                <m:r>
                  <w:rPr>
                    <w:rFonts w:ascii="Cambria Math" w:hAnsi="Cambria Math" w:cs="Times New Roman"/>
                    <w:sz w:val="24"/>
                    <w:szCs w:val="24"/>
                  </w:rPr>
                  <m:t>1+</m:t>
                </m:r>
                <m:sSup>
                  <m:sSupPr>
                    <m:ctrlPr>
                      <w:rPr>
                        <w:rFonts w:ascii="Cambria Math" w:hAnsi="Cambria Math" w:cs="Times New Roman"/>
                        <w:i/>
                        <w:sz w:val="24"/>
                        <w:szCs w:val="24"/>
                      </w:rPr>
                    </m:ctrlPr>
                  </m:sSupPr>
                  <m:e>
                    <m:r>
                      <w:rPr>
                        <w:rFonts w:ascii="Cambria Math" w:hAnsi="Cambria Math" w:cs="Times New Roman"/>
                        <w:sz w:val="24"/>
                        <w:szCs w:val="24"/>
                      </w:rPr>
                      <m:t>OADR</m:t>
                    </m:r>
                  </m:e>
                  <m:sup>
                    <m:r>
                      <w:rPr>
                        <w:rFonts w:ascii="Cambria Math" w:hAnsi="Cambria Math" w:cs="Times New Roman"/>
                        <w:sz w:val="24"/>
                        <w:szCs w:val="24"/>
                      </w:rPr>
                      <m:t>2</m:t>
                    </m:r>
                  </m:sup>
                </m:sSup>
                <m:d>
                  <m:dPr>
                    <m:ctrlPr>
                      <w:rPr>
                        <w:rFonts w:ascii="Cambria Math" w:hAnsi="Cambria Math" w:cs="Times New Roman"/>
                        <w:i/>
                        <w:sz w:val="24"/>
                        <w:szCs w:val="24"/>
                      </w:rPr>
                    </m:ctrlPr>
                  </m:dPr>
                  <m:e>
                    <m:r>
                      <w:rPr>
                        <w:rFonts w:ascii="Cambria Math" w:hAnsi="Cambria Math" w:cs="Times New Roman"/>
                        <w:sz w:val="24"/>
                        <w:szCs w:val="24"/>
                        <w:lang w:val="en-US"/>
                      </w:rPr>
                      <m:t>t</m:t>
                    </m:r>
                  </m:e>
                </m:d>
              </m:den>
            </m:f>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DR</m:t>
                    </m:r>
                  </m:sub>
                </m:sSub>
              </m:sup>
            </m:sSup>
            <m:r>
              <w:rPr>
                <w:rFonts w:ascii="Cambria Math" w:hAnsi="Cambria Math" w:cs="Times New Roman"/>
                <w:sz w:val="24"/>
                <w:szCs w:val="24"/>
              </w:rPr>
              <m:t>dx</m:t>
            </m:r>
          </m:e>
        </m:nary>
      </m:oMath>
      <w:r w:rsidR="00AF666A" w:rsidRPr="00B83D13">
        <w:rPr>
          <w:rFonts w:ascii="Times New Roman" w:eastAsiaTheme="minorEastAsia" w:hAnsi="Times New Roman" w:cs="Times New Roman"/>
          <w:sz w:val="24"/>
          <w:szCs w:val="24"/>
        </w:rPr>
        <w:t>, (9)</w:t>
      </w:r>
      <w:r w:rsidR="00AF666A" w:rsidRPr="00B83D13">
        <w:rPr>
          <w:rFonts w:ascii="Times New Roman" w:eastAsiaTheme="minorEastAsia" w:hAnsi="Times New Roman" w:cs="Times New Roman"/>
          <w:sz w:val="24"/>
          <w:szCs w:val="24"/>
        </w:rPr>
        <w:br/>
      </w:r>
    </w:p>
    <w:p w:rsidR="00143BC0" w:rsidRPr="00B83D13" w:rsidRDefault="00022CE3" w:rsidP="009E45A7">
      <w:pPr>
        <w:spacing w:after="0" w:line="360" w:lineRule="auto"/>
        <w:ind w:firstLine="708"/>
        <w:jc w:val="both"/>
        <w:rPr>
          <w:rFonts w:ascii="Times New Roman" w:hAnsi="Times New Roman" w:cs="Times New Roman"/>
          <w:sz w:val="24"/>
          <w:szCs w:val="24"/>
        </w:rPr>
      </w:pPr>
      <w:r w:rsidRPr="00B83D13">
        <w:rPr>
          <w:rFonts w:ascii="Times New Roman" w:hAnsi="Times New Roman" w:cs="Times New Roman"/>
          <w:sz w:val="24"/>
          <w:szCs w:val="24"/>
        </w:rPr>
        <w:t xml:space="preserve">Второй </w:t>
      </w:r>
      <w:r w:rsidR="00F70FEF" w:rsidRPr="00B83D13">
        <w:rPr>
          <w:rFonts w:ascii="Times New Roman" w:hAnsi="Times New Roman" w:cs="Times New Roman"/>
          <w:sz w:val="24"/>
          <w:szCs w:val="24"/>
        </w:rPr>
        <w:t>модельный</w:t>
      </w:r>
      <w:r w:rsidRPr="00B83D13">
        <w:rPr>
          <w:rFonts w:ascii="Times New Roman" w:hAnsi="Times New Roman" w:cs="Times New Roman"/>
          <w:sz w:val="24"/>
          <w:szCs w:val="24"/>
        </w:rPr>
        <w:t xml:space="preserve"> сценарий</w:t>
      </w:r>
      <w:r w:rsidR="00F70FEF" w:rsidRPr="00B83D13">
        <w:rPr>
          <w:rFonts w:ascii="Times New Roman" w:hAnsi="Times New Roman" w:cs="Times New Roman"/>
          <w:sz w:val="24"/>
          <w:szCs w:val="24"/>
        </w:rPr>
        <w:t xml:space="preserve">, рассматриваемый в работе </w:t>
      </w:r>
      <w:r w:rsidRPr="00B83D13">
        <w:rPr>
          <w:rFonts w:ascii="Times New Roman" w:hAnsi="Times New Roman" w:cs="Times New Roman"/>
          <w:sz w:val="24"/>
          <w:szCs w:val="24"/>
        </w:rPr>
        <w:t xml:space="preserve">– система </w:t>
      </w:r>
      <w:r w:rsidR="00012384" w:rsidRPr="00B83D13">
        <w:rPr>
          <w:rFonts w:ascii="Times New Roman" w:hAnsi="Times New Roman" w:cs="Times New Roman"/>
          <w:sz w:val="24"/>
          <w:szCs w:val="24"/>
        </w:rPr>
        <w:t>«</w:t>
      </w:r>
      <w:r w:rsidR="00C74309" w:rsidRPr="00B83D13">
        <w:rPr>
          <w:rFonts w:ascii="Times New Roman" w:hAnsi="Times New Roman" w:cs="Times New Roman"/>
          <w:sz w:val="24"/>
          <w:szCs w:val="24"/>
        </w:rPr>
        <w:t xml:space="preserve">балансируемая за счет </w:t>
      </w:r>
      <w:r w:rsidR="00012384" w:rsidRPr="00B83D13">
        <w:rPr>
          <w:rFonts w:ascii="Times New Roman" w:hAnsi="Times New Roman" w:cs="Times New Roman"/>
          <w:sz w:val="24"/>
          <w:szCs w:val="24"/>
        </w:rPr>
        <w:t>рент</w:t>
      </w:r>
      <w:r w:rsidR="00C74309" w:rsidRPr="00B83D13">
        <w:rPr>
          <w:rFonts w:ascii="Times New Roman" w:hAnsi="Times New Roman" w:cs="Times New Roman"/>
          <w:sz w:val="24"/>
          <w:szCs w:val="24"/>
        </w:rPr>
        <w:t>ы</w:t>
      </w:r>
      <w:r w:rsidR="00012384" w:rsidRPr="00B83D13">
        <w:rPr>
          <w:rFonts w:ascii="Times New Roman" w:hAnsi="Times New Roman" w:cs="Times New Roman"/>
          <w:sz w:val="24"/>
          <w:szCs w:val="24"/>
        </w:rPr>
        <w:t xml:space="preserve">» </w:t>
      </w:r>
      <w:r w:rsidRPr="00B83D13">
        <w:rPr>
          <w:rFonts w:ascii="Times New Roman" w:hAnsi="Times New Roman" w:cs="Times New Roman"/>
          <w:sz w:val="24"/>
          <w:szCs w:val="24"/>
        </w:rPr>
        <w:t xml:space="preserve">- </w:t>
      </w:r>
      <w:r w:rsidR="00012384" w:rsidRPr="00B83D13">
        <w:rPr>
          <w:rFonts w:ascii="Times New Roman" w:hAnsi="Times New Roman" w:cs="Times New Roman"/>
          <w:sz w:val="24"/>
          <w:szCs w:val="24"/>
        </w:rPr>
        <w:t>пр</w:t>
      </w:r>
      <w:r w:rsidRPr="00B83D13">
        <w:rPr>
          <w:rFonts w:ascii="Times New Roman" w:hAnsi="Times New Roman" w:cs="Times New Roman"/>
          <w:sz w:val="24"/>
          <w:szCs w:val="24"/>
        </w:rPr>
        <w:t xml:space="preserve">едполагает </w:t>
      </w:r>
      <w:r w:rsidR="00C74309" w:rsidRPr="00B83D13">
        <w:rPr>
          <w:rFonts w:ascii="Times New Roman" w:hAnsi="Times New Roman" w:cs="Times New Roman"/>
          <w:sz w:val="24"/>
          <w:szCs w:val="24"/>
        </w:rPr>
        <w:t>фиксированны</w:t>
      </w:r>
      <w:r w:rsidRPr="00B83D13">
        <w:rPr>
          <w:rFonts w:ascii="Times New Roman" w:hAnsi="Times New Roman" w:cs="Times New Roman"/>
          <w:sz w:val="24"/>
          <w:szCs w:val="24"/>
        </w:rPr>
        <w:t>е</w:t>
      </w:r>
      <w:r w:rsidR="00C74309" w:rsidRPr="00B83D13">
        <w:rPr>
          <w:rFonts w:ascii="Times New Roman" w:hAnsi="Times New Roman" w:cs="Times New Roman"/>
          <w:sz w:val="24"/>
          <w:szCs w:val="24"/>
        </w:rPr>
        <w:t xml:space="preserve"> </w:t>
      </w:r>
      <w:r w:rsidR="00012384" w:rsidRPr="00B83D13">
        <w:rPr>
          <w:rFonts w:ascii="Times New Roman" w:hAnsi="Times New Roman" w:cs="Times New Roman"/>
          <w:sz w:val="24"/>
          <w:szCs w:val="24"/>
        </w:rPr>
        <w:t>параметр</w:t>
      </w:r>
      <w:r w:rsidRPr="00B83D13">
        <w:rPr>
          <w:rFonts w:ascii="Times New Roman" w:hAnsi="Times New Roman" w:cs="Times New Roman"/>
          <w:sz w:val="24"/>
          <w:szCs w:val="24"/>
        </w:rPr>
        <w:t>ы</w:t>
      </w:r>
      <w:r w:rsidR="00012384" w:rsidRPr="00B83D13">
        <w:rPr>
          <w:rFonts w:ascii="Times New Roman" w:hAnsi="Times New Roman" w:cs="Times New Roman"/>
          <w:sz w:val="24"/>
          <w:szCs w:val="24"/>
        </w:rPr>
        <w:t xml:space="preserve"> пенсионной системы (</w:t>
      </w:r>
      <w:r w:rsidR="00C74309" w:rsidRPr="00B83D13">
        <w:rPr>
          <w:rFonts w:ascii="Times New Roman" w:hAnsi="Times New Roman" w:cs="Times New Roman"/>
          <w:sz w:val="24"/>
          <w:szCs w:val="24"/>
        </w:rPr>
        <w:t xml:space="preserve">на текущем уровне: </w:t>
      </w:r>
      <w:r w:rsidR="00012384" w:rsidRPr="00B83D13">
        <w:rPr>
          <w:rFonts w:ascii="Times New Roman" w:hAnsi="Times New Roman" w:cs="Times New Roman"/>
          <w:sz w:val="24"/>
          <w:szCs w:val="24"/>
        </w:rPr>
        <w:t xml:space="preserve">норма </w:t>
      </w:r>
      <w:proofErr w:type="gramStart"/>
      <w:r w:rsidR="00012384" w:rsidRPr="00B83D13">
        <w:rPr>
          <w:rFonts w:ascii="Times New Roman" w:hAnsi="Times New Roman" w:cs="Times New Roman"/>
          <w:sz w:val="24"/>
          <w:szCs w:val="24"/>
        </w:rPr>
        <w:t xml:space="preserve">отчислений </w:t>
      </w:r>
      <m:oMath>
        <m:r>
          <w:rPr>
            <w:rFonts w:ascii="Cambria Math" w:hAnsi="Cambria Math" w:cs="Times New Roman"/>
            <w:sz w:val="24"/>
            <w:szCs w:val="24"/>
            <w:lang w:val="en-US"/>
          </w:rPr>
          <m:t>f</m:t>
        </m:r>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0.22</m:t>
            </m:r>
          </m:num>
          <m:den>
            <m:r>
              <w:rPr>
                <w:rFonts w:ascii="Cambria Math" w:hAnsi="Cambria Math" w:cs="Times New Roman"/>
                <w:sz w:val="24"/>
                <w:szCs w:val="24"/>
              </w:rPr>
              <m:t>1.22</m:t>
            </m:r>
          </m:den>
        </m:f>
        <m:r>
          <w:rPr>
            <w:rFonts w:ascii="Cambria Math" w:hAnsi="Cambria Math" w:cs="Times New Roman"/>
            <w:sz w:val="24"/>
            <w:szCs w:val="24"/>
          </w:rPr>
          <m:t>=0,18</m:t>
        </m:r>
      </m:oMath>
      <w:r w:rsidR="00143BC0" w:rsidRPr="00B83D13">
        <w:rPr>
          <w:rFonts w:ascii="Times New Roman" w:eastAsiaTheme="minorEastAsia" w:hAnsi="Times New Roman" w:cs="Times New Roman"/>
          <w:sz w:val="24"/>
          <w:szCs w:val="24"/>
        </w:rPr>
        <w:t>,</w:t>
      </w:r>
      <w:proofErr w:type="gramEnd"/>
      <w:r w:rsidR="00143BC0" w:rsidRPr="00B83D13">
        <w:rPr>
          <w:rFonts w:ascii="Times New Roman" w:eastAsiaTheme="minorEastAsia" w:hAnsi="Times New Roman" w:cs="Times New Roman"/>
          <w:sz w:val="24"/>
          <w:szCs w:val="24"/>
        </w:rPr>
        <w:t xml:space="preserve"> </w:t>
      </w:r>
      <w:r w:rsidR="00012384" w:rsidRPr="00B83D13">
        <w:rPr>
          <w:rFonts w:ascii="Times New Roman" w:hAnsi="Times New Roman" w:cs="Times New Roman"/>
          <w:sz w:val="24"/>
          <w:szCs w:val="24"/>
        </w:rPr>
        <w:t xml:space="preserve">22 процента к </w:t>
      </w:r>
      <w:r w:rsidR="00143BC0" w:rsidRPr="00B83D13">
        <w:rPr>
          <w:rFonts w:ascii="Times New Roman" w:hAnsi="Times New Roman" w:cs="Times New Roman"/>
          <w:sz w:val="24"/>
          <w:szCs w:val="24"/>
        </w:rPr>
        <w:t>доходу</w:t>
      </w:r>
      <w:r w:rsidR="00012384" w:rsidRPr="00B83D13">
        <w:rPr>
          <w:rFonts w:ascii="Times New Roman" w:hAnsi="Times New Roman" w:cs="Times New Roman"/>
          <w:sz w:val="24"/>
          <w:szCs w:val="24"/>
        </w:rPr>
        <w:t xml:space="preserve">, коэффициент замещения </w:t>
      </w:r>
      <m:oMath>
        <m:r>
          <w:rPr>
            <w:rFonts w:ascii="Cambria Math" w:hAnsi="Cambria Math" w:cs="Times New Roman"/>
            <w:sz w:val="24"/>
            <w:szCs w:val="24"/>
          </w:rPr>
          <m:t>r=0.4</m:t>
        </m:r>
      </m:oMath>
      <w:r w:rsidR="00143BC0" w:rsidRPr="00B83D13">
        <w:rPr>
          <w:rFonts w:ascii="Times New Roman" w:eastAsiaTheme="minorEastAsia" w:hAnsi="Times New Roman" w:cs="Times New Roman"/>
          <w:sz w:val="24"/>
          <w:szCs w:val="24"/>
        </w:rPr>
        <w:t xml:space="preserve">, </w:t>
      </w:r>
      <w:r w:rsidR="00012384" w:rsidRPr="00B83D13">
        <w:rPr>
          <w:rFonts w:ascii="Times New Roman" w:hAnsi="Times New Roman" w:cs="Times New Roman"/>
          <w:sz w:val="24"/>
          <w:szCs w:val="24"/>
        </w:rPr>
        <w:t xml:space="preserve">40 процентов к </w:t>
      </w:r>
      <w:r w:rsidR="00143BC0" w:rsidRPr="00B83D13">
        <w:rPr>
          <w:rFonts w:ascii="Times New Roman" w:hAnsi="Times New Roman" w:cs="Times New Roman"/>
          <w:sz w:val="24"/>
          <w:szCs w:val="24"/>
        </w:rPr>
        <w:t>доходу</w:t>
      </w:r>
      <w:r w:rsidR="00012384" w:rsidRPr="00B83D13">
        <w:rPr>
          <w:rFonts w:ascii="Times New Roman" w:hAnsi="Times New Roman" w:cs="Times New Roman"/>
          <w:sz w:val="24"/>
          <w:szCs w:val="24"/>
        </w:rPr>
        <w:t>)</w:t>
      </w:r>
      <w:r w:rsidR="00143BC0" w:rsidRPr="00B83D13">
        <w:rPr>
          <w:rFonts w:ascii="Times New Roman" w:hAnsi="Times New Roman" w:cs="Times New Roman"/>
          <w:sz w:val="24"/>
          <w:szCs w:val="24"/>
        </w:rPr>
        <w:t>:</w:t>
      </w:r>
    </w:p>
    <w:p w:rsidR="00B10B62" w:rsidRPr="00B83D13" w:rsidRDefault="001B363B" w:rsidP="009E45A7">
      <w:pPr>
        <w:spacing w:after="0" w:line="360" w:lineRule="auto"/>
        <w:ind w:firstLine="708"/>
        <w:jc w:val="both"/>
        <w:rPr>
          <w:rFonts w:ascii="Times New Roman" w:hAnsi="Times New Roman" w:cs="Times New Roman"/>
          <w:sz w:val="24"/>
          <w:szCs w:val="24"/>
        </w:rPr>
      </w:pPr>
      <m:oMath>
        <m:nary>
          <m:naryPr>
            <m:limLoc m:val="subSup"/>
            <m:ctrlPr>
              <w:rPr>
                <w:rFonts w:ascii="Cambria Math" w:hAnsi="Cambria Math" w:cs="Times New Roman"/>
                <w:i/>
                <w:sz w:val="24"/>
                <w:szCs w:val="24"/>
              </w:rPr>
            </m:ctrlPr>
          </m:naryPr>
          <m:sub>
            <m:acc>
              <m:accPr>
                <m:chr m:val="̃"/>
                <m:ctrlPr>
                  <w:rPr>
                    <w:rFonts w:ascii="Cambria Math" w:hAnsi="Cambria Math" w:cs="Times New Roman"/>
                    <w:i/>
                    <w:sz w:val="24"/>
                    <w:szCs w:val="24"/>
                    <w:lang w:val="en-US"/>
                  </w:rPr>
                </m:ctrlPr>
              </m:accPr>
              <m:e>
                <m:r>
                  <w:rPr>
                    <w:rFonts w:ascii="Cambria Math" w:hAnsi="Cambria Math" w:cs="Times New Roman"/>
                    <w:sz w:val="24"/>
                    <w:szCs w:val="24"/>
                    <w:lang w:val="en-US"/>
                  </w:rPr>
                  <m:t>W</m:t>
                </m:r>
              </m:e>
            </m:acc>
          </m:sub>
          <m:sup/>
          <m:e>
            <m:r>
              <w:rPr>
                <w:rFonts w:ascii="Cambria Math" w:hAnsi="Cambria Math" w:cs="Times New Roman"/>
                <w:sz w:val="24"/>
                <w:szCs w:val="24"/>
                <w:lang w:val="en-US"/>
              </w:rPr>
              <m:t>f</m:t>
            </m:r>
            <m:r>
              <w:rPr>
                <w:rFonts w:ascii="Cambria Math" w:hAnsi="Cambria Math" w:cs="Times New Roman"/>
                <w:sz w:val="24"/>
                <w:szCs w:val="24"/>
              </w:rPr>
              <m:t>l</m:t>
            </m:r>
            <m:d>
              <m:dPr>
                <m:ctrlPr>
                  <w:rPr>
                    <w:rFonts w:ascii="Cambria Math" w:hAnsi="Cambria Math" w:cs="Times New Roman"/>
                    <w:i/>
                    <w:sz w:val="24"/>
                    <w:szCs w:val="24"/>
                  </w:rPr>
                </m:ctrlPr>
              </m:dPr>
              <m:e>
                <m:r>
                  <w:rPr>
                    <w:rFonts w:ascii="Cambria Math" w:hAnsi="Cambria Math" w:cs="Times New Roman"/>
                    <w:sz w:val="24"/>
                    <w:szCs w:val="24"/>
                  </w:rPr>
                  <m:t>x,</m:t>
                </m:r>
                <m:r>
                  <w:rPr>
                    <w:rFonts w:ascii="Cambria Math" w:hAnsi="Cambria Math" w:cs="Times New Roman"/>
                    <w:sz w:val="24"/>
                    <w:szCs w:val="24"/>
                    <w:lang w:val="en-US"/>
                  </w:rPr>
                  <m:t>c</m:t>
                </m:r>
              </m:e>
            </m:d>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lang w:val="en-US"/>
                      </w:rPr>
                      <m:t>rent</m:t>
                    </m:r>
                  </m:sub>
                </m:sSub>
              </m:sup>
            </m:sSup>
            <m:r>
              <w:rPr>
                <w:rFonts w:ascii="Cambria Math" w:hAnsi="Cambria Math" w:cs="Times New Roman"/>
                <w:sz w:val="24"/>
                <w:szCs w:val="24"/>
              </w:rPr>
              <m:t>dx</m:t>
            </m:r>
          </m:e>
        </m:nary>
        <m:r>
          <w:rPr>
            <w:rFonts w:ascii="Cambria Math" w:eastAsiaTheme="minorEastAsia" w:hAnsi="Cambria Math" w:cs="Times New Roman"/>
            <w:sz w:val="24"/>
            <w:szCs w:val="24"/>
          </w:rPr>
          <m:t>=</m:t>
        </m:r>
        <m:nary>
          <m:naryPr>
            <m:limLoc m:val="subSup"/>
            <m:ctrlPr>
              <w:rPr>
                <w:rFonts w:ascii="Cambria Math" w:hAnsi="Cambria Math" w:cs="Times New Roman"/>
                <w:i/>
                <w:sz w:val="24"/>
                <w:szCs w:val="24"/>
              </w:rPr>
            </m:ctrlPr>
          </m:naryPr>
          <m:sub>
            <m:acc>
              <m:accPr>
                <m:chr m:val="̃"/>
                <m:ctrlPr>
                  <w:rPr>
                    <w:rFonts w:ascii="Cambria Math" w:hAnsi="Cambria Math" w:cs="Times New Roman"/>
                    <w:i/>
                    <w:sz w:val="24"/>
                    <w:szCs w:val="24"/>
                    <w:lang w:val="en-US"/>
                  </w:rPr>
                </m:ctrlPr>
              </m:accPr>
              <m:e>
                <m:r>
                  <w:rPr>
                    <w:rFonts w:ascii="Cambria Math" w:hAnsi="Cambria Math" w:cs="Times New Roman"/>
                    <w:sz w:val="24"/>
                    <w:szCs w:val="24"/>
                    <w:lang w:val="en-US"/>
                  </w:rPr>
                  <m:t>R</m:t>
                </m:r>
              </m:e>
            </m:acc>
          </m:sub>
          <m:sup/>
          <m:e>
            <m:r>
              <w:rPr>
                <w:rFonts w:ascii="Cambria Math" w:hAnsi="Cambria Math" w:cs="Times New Roman"/>
                <w:sz w:val="24"/>
                <w:szCs w:val="24"/>
              </w:rPr>
              <m:t>rl</m:t>
            </m:r>
            <m:d>
              <m:dPr>
                <m:ctrlPr>
                  <w:rPr>
                    <w:rFonts w:ascii="Cambria Math" w:hAnsi="Cambria Math" w:cs="Times New Roman"/>
                    <w:i/>
                    <w:sz w:val="24"/>
                    <w:szCs w:val="24"/>
                  </w:rPr>
                </m:ctrlPr>
              </m:dPr>
              <m:e>
                <m:r>
                  <w:rPr>
                    <w:rFonts w:ascii="Cambria Math" w:hAnsi="Cambria Math" w:cs="Times New Roman"/>
                    <w:sz w:val="24"/>
                    <w:szCs w:val="24"/>
                  </w:rPr>
                  <m:t>x,c</m:t>
                </m:r>
              </m:e>
            </m:d>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rent</m:t>
                    </m:r>
                  </m:sub>
                </m:sSub>
              </m:sup>
            </m:sSup>
            <m:r>
              <w:rPr>
                <w:rFonts w:ascii="Cambria Math" w:hAnsi="Cambria Math" w:cs="Times New Roman"/>
                <w:sz w:val="24"/>
                <w:szCs w:val="24"/>
              </w:rPr>
              <m:t>dx</m:t>
            </m:r>
          </m:e>
        </m:nary>
      </m:oMath>
      <w:r w:rsidR="00143BC0" w:rsidRPr="00B83D13">
        <w:rPr>
          <w:rFonts w:ascii="Times New Roman" w:eastAsiaTheme="minorEastAsia" w:hAnsi="Times New Roman" w:cs="Times New Roman"/>
          <w:sz w:val="24"/>
          <w:szCs w:val="24"/>
        </w:rPr>
        <w:t>, (</w:t>
      </w:r>
      <w:proofErr w:type="gramStart"/>
      <w:r w:rsidR="00AF666A" w:rsidRPr="00B83D13">
        <w:rPr>
          <w:rFonts w:ascii="Times New Roman" w:eastAsiaTheme="minorEastAsia" w:hAnsi="Times New Roman" w:cs="Times New Roman"/>
          <w:sz w:val="24"/>
          <w:szCs w:val="24"/>
        </w:rPr>
        <w:t>10</w:t>
      </w:r>
      <w:r w:rsidR="00143BC0" w:rsidRPr="00B83D13">
        <w:rPr>
          <w:rFonts w:ascii="Times New Roman" w:eastAsiaTheme="minorEastAsia" w:hAnsi="Times New Roman" w:cs="Times New Roman"/>
          <w:sz w:val="24"/>
          <w:szCs w:val="24"/>
        </w:rPr>
        <w:t>)</w:t>
      </w:r>
      <w:r w:rsidR="00143BC0" w:rsidRPr="00B83D13">
        <w:rPr>
          <w:rFonts w:ascii="Times New Roman" w:eastAsiaTheme="minorEastAsia" w:hAnsi="Times New Roman" w:cs="Times New Roman"/>
          <w:sz w:val="24"/>
          <w:szCs w:val="24"/>
        </w:rPr>
        <w:br/>
      </w:r>
      <w:r w:rsidR="00C74309" w:rsidRPr="00B83D13">
        <w:rPr>
          <w:rFonts w:ascii="Times New Roman" w:hAnsi="Times New Roman" w:cs="Times New Roman"/>
          <w:sz w:val="24"/>
          <w:szCs w:val="24"/>
        </w:rPr>
        <w:t>Это</w:t>
      </w:r>
      <w:proofErr w:type="gramEnd"/>
      <w:r w:rsidR="00C74309" w:rsidRPr="00B83D13">
        <w:rPr>
          <w:rFonts w:ascii="Times New Roman" w:hAnsi="Times New Roman" w:cs="Times New Roman"/>
          <w:sz w:val="24"/>
          <w:szCs w:val="24"/>
        </w:rPr>
        <w:t xml:space="preserve">, </w:t>
      </w:r>
      <w:r w:rsidR="00012384" w:rsidRPr="00B83D13">
        <w:rPr>
          <w:rFonts w:ascii="Times New Roman" w:hAnsi="Times New Roman" w:cs="Times New Roman"/>
          <w:sz w:val="24"/>
          <w:szCs w:val="24"/>
        </w:rPr>
        <w:t xml:space="preserve">вообще говоря, </w:t>
      </w:r>
      <w:r w:rsidR="00C74309" w:rsidRPr="00B83D13">
        <w:rPr>
          <w:rFonts w:ascii="Times New Roman" w:hAnsi="Times New Roman" w:cs="Times New Roman"/>
          <w:sz w:val="24"/>
          <w:szCs w:val="24"/>
        </w:rPr>
        <w:t xml:space="preserve">приводит к </w:t>
      </w:r>
      <w:r w:rsidR="00012384" w:rsidRPr="00B83D13">
        <w:rPr>
          <w:rFonts w:ascii="Times New Roman" w:hAnsi="Times New Roman" w:cs="Times New Roman"/>
          <w:sz w:val="24"/>
          <w:szCs w:val="24"/>
        </w:rPr>
        <w:t>разбалансированной</w:t>
      </w:r>
      <w:r w:rsidR="00C74309" w:rsidRPr="00B83D13">
        <w:rPr>
          <w:rFonts w:ascii="Times New Roman" w:hAnsi="Times New Roman" w:cs="Times New Roman"/>
          <w:sz w:val="24"/>
          <w:szCs w:val="24"/>
        </w:rPr>
        <w:t xml:space="preserve"> пенсионной системе, баланс которой, поэтому, поддерживается за счет природной ренты и иных бюджетных доходов, направляемых на поддержку системы социального обеспечения.</w:t>
      </w:r>
    </w:p>
    <w:p w:rsidR="005509F1" w:rsidRPr="00B83D13" w:rsidRDefault="005509F1" w:rsidP="009E45A7">
      <w:pPr>
        <w:spacing w:after="0" w:line="360" w:lineRule="auto"/>
        <w:ind w:firstLine="708"/>
        <w:jc w:val="both"/>
        <w:rPr>
          <w:rFonts w:ascii="Times New Roman" w:hAnsi="Times New Roman" w:cs="Times New Roman"/>
          <w:sz w:val="24"/>
          <w:szCs w:val="24"/>
        </w:rPr>
      </w:pPr>
      <w:r w:rsidRPr="00B83D13">
        <w:rPr>
          <w:rFonts w:ascii="Times New Roman" w:hAnsi="Times New Roman" w:cs="Times New Roman"/>
          <w:sz w:val="24"/>
          <w:szCs w:val="24"/>
        </w:rPr>
        <w:t>Помимо норм доходности, в работе взаимовлияние демографической и пенсионной динамики в много-региональной постановке анализируется с помощью традиционных когортных</w:t>
      </w:r>
      <w:r w:rsidR="00AC03AA" w:rsidRPr="00B83D13">
        <w:rPr>
          <w:rFonts w:ascii="Times New Roman" w:hAnsi="Times New Roman" w:cs="Times New Roman"/>
          <w:sz w:val="24"/>
          <w:szCs w:val="24"/>
        </w:rPr>
        <w:t xml:space="preserve"> показателей дожития </w:t>
      </w:r>
      <w:r w:rsidR="00AC03AA" w:rsidRPr="00B83D13">
        <w:rPr>
          <w:rFonts w:ascii="Times New Roman" w:hAnsi="Times New Roman" w:cs="Times New Roman"/>
          <w:sz w:val="24"/>
          <w:szCs w:val="24"/>
        </w:rPr>
        <w:fldChar w:fldCharType="begin" w:fldLock="1"/>
      </w:r>
      <w:r w:rsidR="00AC03AA" w:rsidRPr="00B83D13">
        <w:rPr>
          <w:rFonts w:ascii="Times New Roman" w:hAnsi="Times New Roman" w:cs="Times New Roman"/>
          <w:sz w:val="24"/>
          <w:szCs w:val="24"/>
        </w:rPr>
        <w:instrText>ADDIN CSL_CITATION {"citationItems":[{"id":"ITEM-1","itemData":{"DOI":"https://doi.org/10.1007/978-3-030-44695-6_9","abstract":"Springer series \"The Springer Series on Demographic Methods and Population Analysis\"","author":[{"dropping-particle":"","family":"Ediev","given":"Dalkhat M.","non-dropping-particle":"","parse-names":false,"suffix":""}],"container-title":"Skiadas C., Skiadas C. (eds) Demography of Population Health, Aging and Health Expenditures. The Springer Series on Demographic Methods and Population Analysis. Vol. 50.","id":"ITEM-1","issued":{"date-parts":[["2020"]]},"page":"111-131","publisher":"Springer","publisher-place":"Cham","title":"Demographics of the Russian pension reform","type":"chapter"},"uris":["http://www.mendeley.com/documents/?uuid=973654d0-c0ff-4784-8abc-76994b520acc"]}],"mendeley":{"formattedCitation":"[2]","plainTextFormattedCitation":"[2]","previouslyFormattedCitation":"[2]"},"properties":{"noteIndex":0},"schema":"https://github.com/citation-style-language/schema/raw/master/csl-citation.json"}</w:instrText>
      </w:r>
      <w:r w:rsidR="00AC03AA" w:rsidRPr="00B83D13">
        <w:rPr>
          <w:rFonts w:ascii="Times New Roman" w:hAnsi="Times New Roman" w:cs="Times New Roman"/>
          <w:sz w:val="24"/>
          <w:szCs w:val="24"/>
        </w:rPr>
        <w:fldChar w:fldCharType="separate"/>
      </w:r>
      <w:r w:rsidR="00AC03AA" w:rsidRPr="00B83D13">
        <w:rPr>
          <w:rFonts w:ascii="Times New Roman" w:hAnsi="Times New Roman" w:cs="Times New Roman"/>
          <w:noProof/>
          <w:sz w:val="24"/>
          <w:szCs w:val="24"/>
        </w:rPr>
        <w:t>[2]</w:t>
      </w:r>
      <w:r w:rsidR="00AC03AA" w:rsidRPr="00B83D13">
        <w:rPr>
          <w:rFonts w:ascii="Times New Roman" w:hAnsi="Times New Roman" w:cs="Times New Roman"/>
          <w:sz w:val="24"/>
          <w:szCs w:val="24"/>
        </w:rPr>
        <w:fldChar w:fldCharType="end"/>
      </w:r>
      <w:r w:rsidR="00AC03AA" w:rsidRPr="00B83D13">
        <w:rPr>
          <w:rFonts w:ascii="Times New Roman" w:hAnsi="Times New Roman" w:cs="Times New Roman"/>
          <w:sz w:val="24"/>
          <w:szCs w:val="24"/>
        </w:rPr>
        <w:t>.</w:t>
      </w:r>
    </w:p>
    <w:p w:rsidR="00B9130B" w:rsidRPr="00B83D13" w:rsidRDefault="00B9130B" w:rsidP="009E45A7">
      <w:pPr>
        <w:spacing w:after="0" w:line="360" w:lineRule="auto"/>
        <w:jc w:val="both"/>
        <w:rPr>
          <w:rFonts w:ascii="Times New Roman" w:hAnsi="Times New Roman" w:cs="Times New Roman"/>
          <w:sz w:val="24"/>
          <w:szCs w:val="24"/>
        </w:rPr>
      </w:pPr>
    </w:p>
    <w:p w:rsidR="00B9130B" w:rsidRPr="00B83D13" w:rsidRDefault="00B9130B" w:rsidP="0018608E">
      <w:pPr>
        <w:keepNext/>
        <w:spacing w:after="0" w:line="360" w:lineRule="auto"/>
        <w:rPr>
          <w:rFonts w:ascii="Times New Roman" w:hAnsi="Times New Roman" w:cs="Times New Roman"/>
          <w:sz w:val="24"/>
          <w:szCs w:val="24"/>
        </w:rPr>
      </w:pPr>
      <w:r w:rsidRPr="00B83D13">
        <w:rPr>
          <w:rFonts w:ascii="Times New Roman" w:hAnsi="Times New Roman" w:cs="Times New Roman"/>
          <w:b/>
          <w:sz w:val="24"/>
          <w:szCs w:val="24"/>
        </w:rPr>
        <w:t xml:space="preserve">2. Модели и методы реконструкции региональной демографической динамики </w:t>
      </w:r>
    </w:p>
    <w:p w:rsidR="00B9130B" w:rsidRPr="00B83D13" w:rsidRDefault="00AC03AA" w:rsidP="009E45A7">
      <w:pPr>
        <w:spacing w:after="0" w:line="360" w:lineRule="auto"/>
        <w:jc w:val="both"/>
        <w:rPr>
          <w:rFonts w:ascii="Times New Roman" w:hAnsi="Times New Roman" w:cs="Times New Roman"/>
          <w:sz w:val="24"/>
          <w:szCs w:val="24"/>
        </w:rPr>
      </w:pPr>
      <w:r w:rsidRPr="00B83D13">
        <w:rPr>
          <w:rFonts w:ascii="Times New Roman" w:hAnsi="Times New Roman" w:cs="Times New Roman"/>
          <w:sz w:val="24"/>
          <w:szCs w:val="24"/>
        </w:rPr>
        <w:t>Ключевой проблемой, решение которой оказалось необходимым для много-регионального анализа демографической динамики и пенсионной системы в России оказалась реконструкция демографической динамики (в первую очередь, смертности и дожития, участвующих в (</w:t>
      </w:r>
      <w:proofErr w:type="gramStart"/>
      <w:r w:rsidRPr="00B83D13">
        <w:rPr>
          <w:rFonts w:ascii="Times New Roman" w:hAnsi="Times New Roman" w:cs="Times New Roman"/>
          <w:sz w:val="24"/>
          <w:szCs w:val="24"/>
        </w:rPr>
        <w:t>1)-</w:t>
      </w:r>
      <w:proofErr w:type="gramEnd"/>
      <w:r w:rsidRPr="00B83D13">
        <w:rPr>
          <w:rFonts w:ascii="Times New Roman" w:hAnsi="Times New Roman" w:cs="Times New Roman"/>
          <w:sz w:val="24"/>
          <w:szCs w:val="24"/>
        </w:rPr>
        <w:t>(3)) по регионам. Решение этой задачи осложнено тем, что региональные данные по населению и смертности проявляют выраженные следы искажений данных о возрасте, произошедших, по всей видимости, во время переписи и приведших, помимо классической возрастной аккумуляции, к завышению возраста пожилых и занижению показателей смертности. Так, например, смертность у мужчин в г.</w:t>
      </w:r>
      <w:r w:rsidRPr="00B83D13">
        <w:rPr>
          <w:rFonts w:ascii="Times New Roman" w:hAnsi="Times New Roman" w:cs="Times New Roman"/>
          <w:sz w:val="24"/>
          <w:szCs w:val="24"/>
          <w:lang w:val="en-US"/>
        </w:rPr>
        <w:t> </w:t>
      </w:r>
      <w:r w:rsidRPr="00B83D13">
        <w:rPr>
          <w:rFonts w:ascii="Times New Roman" w:hAnsi="Times New Roman" w:cs="Times New Roman"/>
          <w:sz w:val="24"/>
          <w:szCs w:val="24"/>
        </w:rPr>
        <w:t xml:space="preserve">Москве в 2019 составила – по официальным оценкам - 0.01849, что </w:t>
      </w:r>
      <w:r w:rsidR="0018608E" w:rsidRPr="00B83D13">
        <w:rPr>
          <w:rFonts w:ascii="Times New Roman" w:hAnsi="Times New Roman" w:cs="Times New Roman"/>
          <w:sz w:val="24"/>
          <w:szCs w:val="24"/>
        </w:rPr>
        <w:t xml:space="preserve">более чем на порядок </w:t>
      </w:r>
      <w:r w:rsidRPr="00B83D13">
        <w:rPr>
          <w:rFonts w:ascii="Times New Roman" w:hAnsi="Times New Roman" w:cs="Times New Roman"/>
          <w:sz w:val="24"/>
          <w:szCs w:val="24"/>
        </w:rPr>
        <w:t>(!)</w:t>
      </w:r>
      <w:r w:rsidR="0018608E" w:rsidRPr="00B83D13">
        <w:rPr>
          <w:rFonts w:ascii="Times New Roman" w:hAnsi="Times New Roman" w:cs="Times New Roman"/>
          <w:sz w:val="24"/>
          <w:szCs w:val="24"/>
        </w:rPr>
        <w:t xml:space="preserve"> </w:t>
      </w:r>
      <w:r w:rsidRPr="00B83D13">
        <w:rPr>
          <w:rFonts w:ascii="Times New Roman" w:hAnsi="Times New Roman" w:cs="Times New Roman"/>
          <w:sz w:val="24"/>
          <w:szCs w:val="24"/>
        </w:rPr>
        <w:t xml:space="preserve">ниже, чем характерно для человеческих популяций даже в условиях низкой смертности (напр., </w:t>
      </w:r>
      <w:r w:rsidR="0018608E" w:rsidRPr="00B83D13">
        <w:rPr>
          <w:rFonts w:ascii="Times New Roman" w:hAnsi="Times New Roman" w:cs="Times New Roman"/>
          <w:sz w:val="24"/>
          <w:szCs w:val="24"/>
        </w:rPr>
        <w:t>0.410 в Японии, мировом лидере по продолжительности жизни, в 2019 г.</w:t>
      </w:r>
      <w:r w:rsidRPr="00B83D13">
        <w:rPr>
          <w:rFonts w:ascii="Times New Roman" w:hAnsi="Times New Roman" w:cs="Times New Roman"/>
          <w:sz w:val="24"/>
          <w:szCs w:val="24"/>
        </w:rPr>
        <w:t xml:space="preserve">) </w:t>
      </w:r>
      <w:r w:rsidRPr="00B83D13">
        <w:rPr>
          <w:rFonts w:ascii="Times New Roman" w:hAnsi="Times New Roman" w:cs="Times New Roman"/>
          <w:sz w:val="24"/>
          <w:szCs w:val="24"/>
        </w:rPr>
        <w:fldChar w:fldCharType="begin" w:fldLock="1"/>
      </w:r>
      <w:r w:rsidR="0018608E" w:rsidRPr="00B83D13">
        <w:rPr>
          <w:rFonts w:ascii="Times New Roman" w:hAnsi="Times New Roman" w:cs="Times New Roman"/>
          <w:sz w:val="24"/>
          <w:szCs w:val="24"/>
        </w:rPr>
        <w:instrText>ADDIN CSL_CITATION {"citationItems":[{"id":"ITEM-1","itemData":{"URL":"www.mortality.org","accessed":{"date-parts":[["2020","8","5"]]},"author":[{"dropping-particle":"","family":"University of California (Berkeley)","given":"","non-dropping-particle":"","parse-names":false,"suffix":""},{"dropping-particle":"","family":"The Max Planck Institute for Demographic Research","given":"","non-dropping-particle":"","parse-names":false,"suffix":""}],"id":"ITEM-1","issued":{"date-parts":[["2020"]]},"title":"Human Mortality Database. Online database sponsored by University of California, Berkeley (USA), and Max Planck Institute for Demographic Research (Germany)","type":"webpage"},"uris":["http://www.mendeley.com/documents/?uuid=b45fb4b9-7fea-473c-9074-8fa02ac4cf5c"]}],"mendeley":{"formattedCitation":"[5]","plainTextFormattedCitation":"[5]","previouslyFormattedCitation":"[5]"},"properties":{"noteIndex":0},"schema":"https://github.com/citation-style-language/schema/raw/master/csl-citation.json"}</w:instrText>
      </w:r>
      <w:r w:rsidRPr="00B83D13">
        <w:rPr>
          <w:rFonts w:ascii="Times New Roman" w:hAnsi="Times New Roman" w:cs="Times New Roman"/>
          <w:sz w:val="24"/>
          <w:szCs w:val="24"/>
        </w:rPr>
        <w:fldChar w:fldCharType="separate"/>
      </w:r>
      <w:r w:rsidRPr="00B83D13">
        <w:rPr>
          <w:rFonts w:ascii="Times New Roman" w:hAnsi="Times New Roman" w:cs="Times New Roman"/>
          <w:noProof/>
          <w:sz w:val="24"/>
          <w:szCs w:val="24"/>
        </w:rPr>
        <w:t>[5]</w:t>
      </w:r>
      <w:r w:rsidRPr="00B83D13">
        <w:rPr>
          <w:rFonts w:ascii="Times New Roman" w:hAnsi="Times New Roman" w:cs="Times New Roman"/>
          <w:sz w:val="24"/>
          <w:szCs w:val="24"/>
        </w:rPr>
        <w:fldChar w:fldCharType="end"/>
      </w:r>
      <w:r w:rsidR="0018608E" w:rsidRPr="00B83D13">
        <w:rPr>
          <w:rFonts w:ascii="Times New Roman" w:hAnsi="Times New Roman" w:cs="Times New Roman"/>
          <w:sz w:val="24"/>
          <w:szCs w:val="24"/>
        </w:rPr>
        <w:t>. Кроме того, для проведения анализа по когортам рождений, необходимы длительные ряды показателей смертности по возрасту, которые не доступны по регионам России (как и по большинству других стран).</w:t>
      </w:r>
    </w:p>
    <w:p w:rsidR="0018608E" w:rsidRPr="00B83D13" w:rsidRDefault="0018608E" w:rsidP="0018608E">
      <w:pPr>
        <w:spacing w:after="0" w:line="360" w:lineRule="auto"/>
        <w:ind w:firstLine="708"/>
        <w:jc w:val="both"/>
        <w:rPr>
          <w:rFonts w:ascii="Times New Roman" w:hAnsi="Times New Roman" w:cs="Times New Roman"/>
          <w:sz w:val="24"/>
          <w:szCs w:val="24"/>
        </w:rPr>
      </w:pPr>
      <w:r w:rsidRPr="00B83D13">
        <w:rPr>
          <w:rFonts w:ascii="Times New Roman" w:hAnsi="Times New Roman" w:cs="Times New Roman"/>
          <w:sz w:val="24"/>
          <w:szCs w:val="24"/>
        </w:rPr>
        <w:t xml:space="preserve">Учитывая указанную ситуацию с наличием и качеством региональных данных по смертности, мы использовали полученные ранее оценки и прогнозы для России </w:t>
      </w:r>
      <w:r w:rsidRPr="00B83D13">
        <w:rPr>
          <w:rFonts w:ascii="Times New Roman" w:hAnsi="Times New Roman" w:cs="Times New Roman"/>
          <w:sz w:val="24"/>
          <w:szCs w:val="24"/>
        </w:rPr>
        <w:fldChar w:fldCharType="begin" w:fldLock="1"/>
      </w:r>
      <w:r w:rsidRPr="00B83D13">
        <w:rPr>
          <w:rFonts w:ascii="Times New Roman" w:hAnsi="Times New Roman" w:cs="Times New Roman"/>
          <w:sz w:val="24"/>
          <w:szCs w:val="24"/>
        </w:rPr>
        <w:instrText>ADDIN CSL_CITATION {"citationItems":[{"id":"ITEM-1","itemData":{"DOI":"https://doi.org/10.1007/978-3-030-44695-6_9","abstract":"Springer series \"The Springer Series on Demographic Methods and Population Analysis\"","author":[{"dropping-particle":"","family":"Ediev","given":"Dalkhat M.","non-dropping-particle":"","parse-names":false,"suffix":""}],"container-title":"Skiadas C., Skiadas C. (eds) Demography of Population Health, Aging and Health Expenditures. The Springer Series on Demographic Methods and Population Analysis. Vol. 50.","id":"ITEM-1","issued":{"date-parts":[["2020"]]},"page":"111-131","publisher":"Springer","publisher-place":"Cham","title":"Demographics of the Russian pension reform","type":"chapter"},"uris":["http://www.mendeley.com/documents/?uuid=973654d0-c0ff-4784-8abc-76994b520acc"]}],"mendeley":{"formattedCitation":"[2]","plainTextFormattedCitation":"[2]","previouslyFormattedCitation":"[2]"},"properties":{"noteIndex":0},"schema":"https://github.com/citation-style-language/schema/raw/master/csl-citation.json"}</w:instrText>
      </w:r>
      <w:r w:rsidRPr="00B83D13">
        <w:rPr>
          <w:rFonts w:ascii="Times New Roman" w:hAnsi="Times New Roman" w:cs="Times New Roman"/>
          <w:sz w:val="24"/>
          <w:szCs w:val="24"/>
        </w:rPr>
        <w:fldChar w:fldCharType="separate"/>
      </w:r>
      <w:r w:rsidRPr="00B83D13">
        <w:rPr>
          <w:rFonts w:ascii="Times New Roman" w:hAnsi="Times New Roman" w:cs="Times New Roman"/>
          <w:noProof/>
          <w:sz w:val="24"/>
          <w:szCs w:val="24"/>
        </w:rPr>
        <w:t>[2]</w:t>
      </w:r>
      <w:r w:rsidRPr="00B83D13">
        <w:rPr>
          <w:rFonts w:ascii="Times New Roman" w:hAnsi="Times New Roman" w:cs="Times New Roman"/>
          <w:sz w:val="24"/>
          <w:szCs w:val="24"/>
        </w:rPr>
        <w:fldChar w:fldCharType="end"/>
      </w:r>
      <w:r w:rsidRPr="00B83D13">
        <w:rPr>
          <w:rFonts w:ascii="Times New Roman" w:hAnsi="Times New Roman" w:cs="Times New Roman"/>
          <w:sz w:val="24"/>
          <w:szCs w:val="24"/>
        </w:rPr>
        <w:t xml:space="preserve"> для реконструкции сценариев по регионам, используя описанные далее модели и методы.</w:t>
      </w:r>
    </w:p>
    <w:p w:rsidR="00AC5D7B" w:rsidRPr="00B83D13" w:rsidRDefault="0018608E" w:rsidP="00AC5D7B">
      <w:pPr>
        <w:spacing w:after="0" w:line="360" w:lineRule="auto"/>
        <w:ind w:firstLine="708"/>
        <w:jc w:val="both"/>
        <w:rPr>
          <w:rFonts w:ascii="Times New Roman" w:hAnsi="Times New Roman" w:cs="Times New Roman"/>
          <w:sz w:val="24"/>
          <w:szCs w:val="24"/>
        </w:rPr>
      </w:pPr>
      <w:r w:rsidRPr="00B83D13">
        <w:rPr>
          <w:rFonts w:ascii="Times New Roman" w:hAnsi="Times New Roman" w:cs="Times New Roman"/>
          <w:sz w:val="24"/>
          <w:szCs w:val="24"/>
        </w:rPr>
        <w:lastRenderedPageBreak/>
        <w:t xml:space="preserve">Во-первых, имеющиеся данные по регионам (за 2012-2019 гг., кроме регионов Крыма, по которым данные доступны только после 2014 г.) </w:t>
      </w:r>
      <w:r w:rsidRPr="00B83D13">
        <w:rPr>
          <w:rFonts w:ascii="Times New Roman" w:hAnsi="Times New Roman" w:cs="Times New Roman"/>
          <w:sz w:val="24"/>
          <w:szCs w:val="24"/>
        </w:rPr>
        <w:fldChar w:fldCharType="begin" w:fldLock="1"/>
      </w:r>
      <w:r w:rsidRPr="00B83D13">
        <w:rPr>
          <w:rFonts w:ascii="Times New Roman" w:hAnsi="Times New Roman" w:cs="Times New Roman"/>
          <w:sz w:val="24"/>
          <w:szCs w:val="24"/>
        </w:rPr>
        <w:instrText>ADDIN CSL_CITATION {"citationItems":[{"id":"ITEM-1","itemData":{"URL":"http://www.demogr.nes.ru/index.php/ru/demogr_indicat/data_description","accessed":{"date-parts":[["2020","12","1"]]},"author":[{"dropping-particle":"","family":"Центр демографических исследований Российской Экономической Школы","given":"","non-dropping-particle":"","parse-names":false,"suffix":""}],"id":"ITEM-1","issued":{"date-parts":[["2020"]]},"title":"Российская база данных по рождаемости и смертности","type":"webpage"},"uris":["http://www.mendeley.com/documents/?uuid=32797939-ecc3-3aa9-8fd2-dc5341289e78"]}],"mendeley":{"formattedCitation":"[6]","plainTextFormattedCitation":"[6]","previouslyFormattedCitation":"[6]"},"properties":{"noteIndex":0},"schema":"https://github.com/citation-style-language/schema/raw/master/csl-citation.json"}</w:instrText>
      </w:r>
      <w:r w:rsidRPr="00B83D13">
        <w:rPr>
          <w:rFonts w:ascii="Times New Roman" w:hAnsi="Times New Roman" w:cs="Times New Roman"/>
          <w:sz w:val="24"/>
          <w:szCs w:val="24"/>
        </w:rPr>
        <w:fldChar w:fldCharType="separate"/>
      </w:r>
      <w:r w:rsidRPr="00B83D13">
        <w:rPr>
          <w:rFonts w:ascii="Times New Roman" w:hAnsi="Times New Roman" w:cs="Times New Roman"/>
          <w:noProof/>
          <w:sz w:val="24"/>
          <w:szCs w:val="24"/>
        </w:rPr>
        <w:t>[6]</w:t>
      </w:r>
      <w:r w:rsidRPr="00B83D13">
        <w:rPr>
          <w:rFonts w:ascii="Times New Roman" w:hAnsi="Times New Roman" w:cs="Times New Roman"/>
          <w:sz w:val="24"/>
          <w:szCs w:val="24"/>
        </w:rPr>
        <w:fldChar w:fldCharType="end"/>
      </w:r>
      <w:r w:rsidRPr="00B83D13">
        <w:rPr>
          <w:rFonts w:ascii="Times New Roman" w:hAnsi="Times New Roman" w:cs="Times New Roman"/>
          <w:sz w:val="24"/>
          <w:szCs w:val="24"/>
        </w:rPr>
        <w:t>, была разработана регрессионная модель для реконструкции и сглаживания показателей смертнос</w:t>
      </w:r>
      <w:r w:rsidR="00AC5D7B" w:rsidRPr="00B83D13">
        <w:rPr>
          <w:rFonts w:ascii="Times New Roman" w:hAnsi="Times New Roman" w:cs="Times New Roman"/>
          <w:sz w:val="24"/>
          <w:szCs w:val="24"/>
        </w:rPr>
        <w:t xml:space="preserve">ти по регионам. А именно, эффективной оказалась нелинейная </w:t>
      </w:r>
      <w:r w:rsidR="0064180B" w:rsidRPr="00B83D13">
        <w:rPr>
          <w:rFonts w:ascii="Times New Roman" w:hAnsi="Times New Roman" w:cs="Times New Roman"/>
          <w:sz w:val="24"/>
          <w:szCs w:val="24"/>
        </w:rPr>
        <w:t>регрессионн</w:t>
      </w:r>
      <w:r w:rsidR="00AC5D7B" w:rsidRPr="00B83D13">
        <w:rPr>
          <w:rFonts w:ascii="Times New Roman" w:hAnsi="Times New Roman" w:cs="Times New Roman"/>
          <w:sz w:val="24"/>
          <w:szCs w:val="24"/>
        </w:rPr>
        <w:t>ая</w:t>
      </w:r>
      <w:r w:rsidR="0064180B" w:rsidRPr="00B83D13">
        <w:rPr>
          <w:rFonts w:ascii="Times New Roman" w:hAnsi="Times New Roman" w:cs="Times New Roman"/>
          <w:sz w:val="24"/>
          <w:szCs w:val="24"/>
        </w:rPr>
        <w:t xml:space="preserve"> </w:t>
      </w:r>
      <w:r w:rsidR="00AC5D7B" w:rsidRPr="00B83D13">
        <w:rPr>
          <w:rFonts w:ascii="Times New Roman" w:hAnsi="Times New Roman" w:cs="Times New Roman"/>
          <w:sz w:val="24"/>
          <w:szCs w:val="24"/>
        </w:rPr>
        <w:t>модель</w:t>
      </w:r>
      <w:r w:rsidR="0064180B" w:rsidRPr="00B83D13">
        <w:rPr>
          <w:rFonts w:ascii="Times New Roman" w:hAnsi="Times New Roman" w:cs="Times New Roman"/>
          <w:sz w:val="24"/>
          <w:szCs w:val="24"/>
        </w:rPr>
        <w:t>, в которо</w:t>
      </w:r>
      <w:r w:rsidR="00AC5D7B" w:rsidRPr="00B83D13">
        <w:rPr>
          <w:rFonts w:ascii="Times New Roman" w:hAnsi="Times New Roman" w:cs="Times New Roman"/>
          <w:sz w:val="24"/>
          <w:szCs w:val="24"/>
        </w:rPr>
        <w:t>й</w:t>
      </w:r>
      <w:r w:rsidR="0064180B" w:rsidRPr="00B83D13">
        <w:rPr>
          <w:rFonts w:ascii="Times New Roman" w:hAnsi="Times New Roman" w:cs="Times New Roman"/>
          <w:sz w:val="24"/>
          <w:szCs w:val="24"/>
        </w:rPr>
        <w:t xml:space="preserve"> логарифмированные коэффициенты смертности (раздельно для каждого </w:t>
      </w:r>
      <w:r w:rsidR="00AC5D7B" w:rsidRPr="00B83D13">
        <w:rPr>
          <w:rFonts w:ascii="Times New Roman" w:hAnsi="Times New Roman" w:cs="Times New Roman"/>
          <w:sz w:val="24"/>
          <w:szCs w:val="24"/>
        </w:rPr>
        <w:t xml:space="preserve">региона, </w:t>
      </w:r>
      <w:r w:rsidR="0064180B" w:rsidRPr="00B83D13">
        <w:rPr>
          <w:rFonts w:ascii="Times New Roman" w:hAnsi="Times New Roman" w:cs="Times New Roman"/>
          <w:sz w:val="24"/>
          <w:szCs w:val="24"/>
        </w:rPr>
        <w:t>пола</w:t>
      </w:r>
      <w:r w:rsidR="00AC5D7B" w:rsidRPr="00B83D13">
        <w:rPr>
          <w:rFonts w:ascii="Times New Roman" w:hAnsi="Times New Roman" w:cs="Times New Roman"/>
          <w:sz w:val="24"/>
          <w:szCs w:val="24"/>
        </w:rPr>
        <w:t>, года, возраста, типа поселений /город-село/) моделируются</w:t>
      </w:r>
      <w:r w:rsidR="0064180B" w:rsidRPr="00B83D13">
        <w:rPr>
          <w:rFonts w:ascii="Times New Roman" w:hAnsi="Times New Roman" w:cs="Times New Roman"/>
          <w:sz w:val="24"/>
          <w:szCs w:val="24"/>
        </w:rPr>
        <w:t xml:space="preserve"> как функция возраста </w:t>
      </w:r>
      <w:r w:rsidR="00AC5D7B" w:rsidRPr="00B83D13">
        <w:rPr>
          <w:rFonts w:ascii="Times New Roman" w:hAnsi="Times New Roman" w:cs="Times New Roman"/>
          <w:sz w:val="24"/>
          <w:szCs w:val="24"/>
        </w:rPr>
        <w:t xml:space="preserve">и времени </w:t>
      </w:r>
      <w:r w:rsidR="0064180B" w:rsidRPr="00B83D13">
        <w:rPr>
          <w:rFonts w:ascii="Times New Roman" w:hAnsi="Times New Roman" w:cs="Times New Roman"/>
          <w:sz w:val="24"/>
          <w:szCs w:val="24"/>
        </w:rPr>
        <w:t xml:space="preserve">в комбинации с </w:t>
      </w:r>
      <w:r w:rsidR="00AC5D7B" w:rsidRPr="00B83D13">
        <w:rPr>
          <w:rFonts w:ascii="Times New Roman" w:hAnsi="Times New Roman" w:cs="Times New Roman"/>
          <w:sz w:val="24"/>
          <w:szCs w:val="24"/>
        </w:rPr>
        <w:t>фиктивными (факторными) переменными федерального округа</w:t>
      </w:r>
      <w:r w:rsidR="0064180B" w:rsidRPr="00B83D13">
        <w:rPr>
          <w:rFonts w:ascii="Times New Roman" w:hAnsi="Times New Roman" w:cs="Times New Roman"/>
          <w:sz w:val="24"/>
          <w:szCs w:val="24"/>
        </w:rPr>
        <w:t xml:space="preserve">, типа поселения </w:t>
      </w:r>
      <w:r w:rsidR="00AC5D7B" w:rsidRPr="00B83D13">
        <w:rPr>
          <w:rFonts w:ascii="Times New Roman" w:hAnsi="Times New Roman" w:cs="Times New Roman"/>
          <w:sz w:val="24"/>
          <w:szCs w:val="24"/>
        </w:rPr>
        <w:t xml:space="preserve">и </w:t>
      </w:r>
      <w:r w:rsidR="0064180B" w:rsidRPr="00B83D13">
        <w:rPr>
          <w:rFonts w:ascii="Times New Roman" w:hAnsi="Times New Roman" w:cs="Times New Roman"/>
          <w:sz w:val="24"/>
          <w:szCs w:val="24"/>
        </w:rPr>
        <w:t xml:space="preserve">регионом (для точного учета возрастных вариаций смертности, переменная возраста рассматривается как </w:t>
      </w:r>
      <w:r w:rsidR="00AC5D7B" w:rsidRPr="00B83D13">
        <w:rPr>
          <w:rFonts w:ascii="Times New Roman" w:hAnsi="Times New Roman" w:cs="Times New Roman"/>
          <w:sz w:val="24"/>
          <w:szCs w:val="24"/>
        </w:rPr>
        <w:t xml:space="preserve">фиктивная (факторная, анализ проводился в пакете </w:t>
      </w:r>
      <w:r w:rsidR="00AC5D7B" w:rsidRPr="00B83D13">
        <w:rPr>
          <w:rFonts w:ascii="Times New Roman" w:hAnsi="Times New Roman" w:cs="Times New Roman"/>
          <w:sz w:val="24"/>
          <w:szCs w:val="24"/>
          <w:lang w:val="en-US"/>
        </w:rPr>
        <w:t>R</w:t>
      </w:r>
      <w:r w:rsidR="00AC5D7B" w:rsidRPr="00B83D13">
        <w:rPr>
          <w:rFonts w:ascii="Times New Roman" w:hAnsi="Times New Roman" w:cs="Times New Roman"/>
          <w:sz w:val="24"/>
          <w:szCs w:val="24"/>
        </w:rPr>
        <w:t xml:space="preserve"> </w:t>
      </w:r>
      <w:r w:rsidR="00AC5D7B" w:rsidRPr="00B83D13">
        <w:rPr>
          <w:rFonts w:ascii="Times New Roman" w:hAnsi="Times New Roman" w:cs="Times New Roman"/>
          <w:sz w:val="24"/>
          <w:szCs w:val="24"/>
        </w:rPr>
        <w:fldChar w:fldCharType="begin" w:fldLock="1"/>
      </w:r>
      <w:r w:rsidR="00311CFA" w:rsidRPr="00B83D13">
        <w:rPr>
          <w:rFonts w:ascii="Times New Roman" w:hAnsi="Times New Roman" w:cs="Times New Roman"/>
          <w:sz w:val="24"/>
          <w:szCs w:val="24"/>
        </w:rPr>
        <w:instrText>ADDIN CSL_CITATION {"citationItems":[{"id":"ITEM-1","itemData":{"author":[{"dropping-particle":"","family":"R Core Team","given":"","non-dropping-particle":"","parse-names":false,"suffix":""}],"id":"ITEM-1","issued":{"date-parts":[["2020"]]},"publisher":"R Foundation for Statistical Computing","publisher-place":"Vienna, Austria","title":"R: A language and environment for statistical computing.","type":"article"},"uris":["http://www.mendeley.com/documents/?uuid=632d29ba-383d-3361-a891-18caa15d1852"]}],"mendeley":{"formattedCitation":"[7]","plainTextFormattedCitation":"[7]","previouslyFormattedCitation":"[7]"},"properties":{"noteIndex":0},"schema":"https://github.com/citation-style-language/schema/raw/master/csl-citation.json"}</w:instrText>
      </w:r>
      <w:r w:rsidR="00AC5D7B" w:rsidRPr="00B83D13">
        <w:rPr>
          <w:rFonts w:ascii="Times New Roman" w:hAnsi="Times New Roman" w:cs="Times New Roman"/>
          <w:sz w:val="24"/>
          <w:szCs w:val="24"/>
        </w:rPr>
        <w:fldChar w:fldCharType="separate"/>
      </w:r>
      <w:r w:rsidR="00AC5D7B" w:rsidRPr="00B83D13">
        <w:rPr>
          <w:rFonts w:ascii="Times New Roman" w:hAnsi="Times New Roman" w:cs="Times New Roman"/>
          <w:noProof/>
          <w:sz w:val="24"/>
          <w:szCs w:val="24"/>
        </w:rPr>
        <w:t>[7]</w:t>
      </w:r>
      <w:r w:rsidR="00AC5D7B" w:rsidRPr="00B83D13">
        <w:rPr>
          <w:rFonts w:ascii="Times New Roman" w:hAnsi="Times New Roman" w:cs="Times New Roman"/>
          <w:sz w:val="24"/>
          <w:szCs w:val="24"/>
        </w:rPr>
        <w:fldChar w:fldCharType="end"/>
      </w:r>
      <w:r w:rsidR="00AC5D7B" w:rsidRPr="00B83D13">
        <w:rPr>
          <w:rFonts w:ascii="Times New Roman" w:hAnsi="Times New Roman" w:cs="Times New Roman"/>
          <w:sz w:val="24"/>
          <w:szCs w:val="24"/>
        </w:rPr>
        <w:t>)</w:t>
      </w:r>
      <w:r w:rsidR="0064180B" w:rsidRPr="00B83D13">
        <w:rPr>
          <w:rFonts w:ascii="Times New Roman" w:hAnsi="Times New Roman" w:cs="Times New Roman"/>
          <w:sz w:val="24"/>
          <w:szCs w:val="24"/>
        </w:rPr>
        <w:t>):</w:t>
      </w:r>
    </w:p>
    <w:p w:rsidR="005576F5" w:rsidRPr="00B83D13" w:rsidRDefault="001B363B" w:rsidP="005576F5">
      <w:pPr>
        <w:spacing w:after="0" w:line="360" w:lineRule="auto"/>
        <w:ind w:firstLine="708"/>
        <w:jc w:val="both"/>
        <w:rPr>
          <w:rFonts w:ascii="Times New Roman" w:eastAsiaTheme="minorEastAsia"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M</m:t>
            </m:r>
          </m:e>
          <m:sub>
            <m:r>
              <w:rPr>
                <w:rFonts w:ascii="Cambria Math" w:hAnsi="Cambria Math"/>
                <w:sz w:val="24"/>
                <w:szCs w:val="24"/>
                <w:lang w:val="en-US"/>
              </w:rPr>
              <m:t>r</m:t>
            </m:r>
            <m:r>
              <w:rPr>
                <w:rFonts w:ascii="Cambria Math" w:hAnsi="Cambria Math"/>
                <w:sz w:val="24"/>
                <w:szCs w:val="24"/>
              </w:rPr>
              <m:t>,</m:t>
            </m:r>
            <m:r>
              <w:rPr>
                <w:rFonts w:ascii="Cambria Math" w:hAnsi="Cambria Math"/>
                <w:sz w:val="24"/>
                <w:szCs w:val="24"/>
                <w:lang w:val="en-US"/>
              </w:rPr>
              <m:t>t</m:t>
            </m:r>
            <m:r>
              <w:rPr>
                <w:rFonts w:ascii="Cambria Math" w:hAnsi="Cambria Math"/>
                <w:sz w:val="24"/>
                <w:szCs w:val="24"/>
              </w:rPr>
              <m:t>,</m:t>
            </m:r>
            <m:r>
              <w:rPr>
                <w:rFonts w:ascii="Cambria Math" w:hAnsi="Cambria Math"/>
                <w:sz w:val="24"/>
                <w:szCs w:val="24"/>
                <w:lang w:val="en-US"/>
              </w:rPr>
              <m:t>x</m:t>
            </m:r>
          </m:sub>
        </m:sSub>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e</m:t>
            </m:r>
          </m:e>
          <m:sup>
            <m:r>
              <m:rPr>
                <m:sty m:val="p"/>
              </m:rPr>
              <w:rPr>
                <w:rFonts w:ascii="Cambria Math" w:hAnsi="Cambria Math" w:cs="Times New Roman"/>
                <w:sz w:val="24"/>
                <w:szCs w:val="24"/>
                <w:lang w:val="en-US"/>
              </w:rPr>
              <m:t>factor</m:t>
            </m:r>
            <m:d>
              <m:dPr>
                <m:ctrlPr>
                  <w:rPr>
                    <w:rFonts w:ascii="Cambria Math" w:hAnsi="Cambria Math" w:cs="Times New Roman"/>
                    <w:sz w:val="24"/>
                    <w:szCs w:val="24"/>
                  </w:rPr>
                </m:ctrlPr>
              </m:dPr>
              <m:e>
                <m:r>
                  <m:rPr>
                    <m:sty m:val="p"/>
                  </m:rPr>
                  <w:rPr>
                    <w:rFonts w:ascii="Cambria Math" w:hAnsi="Cambria Math" w:cs="Times New Roman"/>
                    <w:sz w:val="24"/>
                    <w:szCs w:val="24"/>
                  </w:rPr>
                  <m:t>x</m:t>
                </m:r>
              </m:e>
            </m:d>
            <m:r>
              <m:rPr>
                <m:sty m:val="p"/>
              </m:rPr>
              <w:rPr>
                <w:rFonts w:ascii="Cambria Math" w:hAnsi="Cambria Math" w:cs="Times New Roman"/>
                <w:sz w:val="24"/>
                <w:szCs w:val="24"/>
              </w:rPr>
              <m:t>∙</m:t>
            </m:r>
            <m:r>
              <m:rPr>
                <m:sty m:val="p"/>
              </m:rPr>
              <w:rPr>
                <w:rFonts w:ascii="Cambria Math" w:hAnsi="Cambria Math" w:cs="Times New Roman"/>
                <w:sz w:val="24"/>
                <w:szCs w:val="24"/>
                <w:lang w:val="en-US"/>
              </w:rPr>
              <m:t>FedDistrict</m:t>
            </m:r>
            <m:r>
              <m:rPr>
                <m:sty m:val="p"/>
              </m:rPr>
              <w:rPr>
                <w:rFonts w:ascii="Cambria Math" w:hAnsi="Cambria Math" w:cs="Times New Roman"/>
                <w:sz w:val="24"/>
                <w:szCs w:val="24"/>
              </w:rPr>
              <m:t>+</m:t>
            </m:r>
            <m:r>
              <m:rPr>
                <m:sty m:val="p"/>
              </m:rPr>
              <w:rPr>
                <w:rFonts w:ascii="Cambria Math" w:hAnsi="Cambria Math" w:cs="Times New Roman"/>
                <w:sz w:val="24"/>
                <w:szCs w:val="24"/>
                <w:lang w:val="en-US"/>
              </w:rPr>
              <m:t>t</m:t>
            </m:r>
            <m:r>
              <m:rPr>
                <m:sty m:val="p"/>
              </m:rPr>
              <w:rPr>
                <w:rFonts w:ascii="Cambria Math" w:hAnsi="Cambria Math" w:cs="Times New Roman"/>
                <w:sz w:val="24"/>
                <w:szCs w:val="24"/>
              </w:rPr>
              <m:t>∙</m:t>
            </m:r>
            <m:r>
              <m:rPr>
                <m:sty m:val="p"/>
              </m:rPr>
              <w:rPr>
                <w:rFonts w:ascii="Cambria Math" w:hAnsi="Cambria Math" w:cs="Times New Roman"/>
                <w:sz w:val="24"/>
                <w:szCs w:val="24"/>
                <w:lang w:val="en-US"/>
              </w:rPr>
              <m:t>factor</m:t>
            </m:r>
            <m:d>
              <m:dPr>
                <m:ctrlPr>
                  <w:rPr>
                    <w:rFonts w:ascii="Cambria Math" w:hAnsi="Cambria Math" w:cs="Times New Roman"/>
                    <w:sz w:val="24"/>
                    <w:szCs w:val="24"/>
                  </w:rPr>
                </m:ctrlPr>
              </m:dPr>
              <m:e>
                <m:r>
                  <m:rPr>
                    <m:sty m:val="p"/>
                  </m:rPr>
                  <w:rPr>
                    <w:rFonts w:ascii="Cambria Math" w:hAnsi="Cambria Math" w:cs="Times New Roman"/>
                    <w:sz w:val="24"/>
                    <w:szCs w:val="24"/>
                    <w:lang w:val="en-US"/>
                  </w:rPr>
                  <m:t>x</m:t>
                </m:r>
              </m:e>
            </m:d>
            <m:r>
              <m:rPr>
                <m:sty m:val="p"/>
              </m:rPr>
              <w:rPr>
                <w:rFonts w:ascii="Cambria Math" w:hAnsi="Cambria Math" w:cs="Times New Roman"/>
                <w:sz w:val="24"/>
                <w:szCs w:val="24"/>
              </w:rPr>
              <m:t>+</m:t>
            </m:r>
            <m:r>
              <m:rPr>
                <m:sty m:val="p"/>
              </m:rPr>
              <w:rPr>
                <w:rFonts w:ascii="Cambria Math" w:hAnsi="Cambria Math" w:cs="Times New Roman"/>
                <w:sz w:val="24"/>
                <w:szCs w:val="24"/>
                <w:lang w:val="en-US"/>
              </w:rPr>
              <m:t>Type</m:t>
            </m:r>
            <m:r>
              <m:rPr>
                <m:sty m:val="p"/>
              </m:rPr>
              <w:rPr>
                <w:rFonts w:ascii="Cambria Math" w:hAnsi="Cambria Math" w:cs="Times New Roman"/>
                <w:sz w:val="24"/>
                <w:szCs w:val="24"/>
              </w:rPr>
              <m:t>*</m:t>
            </m:r>
            <m:r>
              <m:rPr>
                <m:sty m:val="p"/>
              </m:rPr>
              <w:rPr>
                <w:rFonts w:ascii="Cambria Math" w:hAnsi="Cambria Math" w:cs="Times New Roman"/>
                <w:sz w:val="24"/>
                <w:szCs w:val="24"/>
                <w:lang w:val="en-US"/>
              </w:rPr>
              <m:t>r</m:t>
            </m:r>
            <m:r>
              <m:rPr>
                <m:sty m:val="p"/>
              </m:rPr>
              <w:rPr>
                <w:rFonts w:ascii="Cambria Math" w:hAnsi="Cambria Math" w:cs="Times New Roman"/>
                <w:sz w:val="24"/>
                <w:szCs w:val="24"/>
              </w:rPr>
              <m:t>+</m:t>
            </m:r>
            <m:sSub>
              <m:sSubPr>
                <m:ctrlPr>
                  <w:rPr>
                    <w:rFonts w:ascii="Cambria Math" w:hAnsi="Cambria Math" w:cs="Times New Roman"/>
                    <w:i/>
                    <w:sz w:val="24"/>
                    <w:szCs w:val="24"/>
                    <w:lang w:val="en-US"/>
                  </w:rPr>
                </m:ctrlPr>
              </m:sSubPr>
              <m:e>
                <m:r>
                  <m:rPr>
                    <m:sty m:val="p"/>
                  </m:rPr>
                  <w:rPr>
                    <w:rFonts w:ascii="Cambria Math" w:hAnsi="Cambria Math" w:cs="Times New Roman"/>
                    <w:sz w:val="24"/>
                    <w:szCs w:val="24"/>
                    <w:lang w:val="en-US"/>
                  </w:rPr>
                  <m:t>ε</m:t>
                </m:r>
              </m:e>
              <m:sub>
                <m:r>
                  <w:rPr>
                    <w:rFonts w:ascii="Cambria Math" w:hAnsi="Cambria Math"/>
                    <w:sz w:val="24"/>
                    <w:szCs w:val="24"/>
                    <w:lang w:val="en-US"/>
                  </w:rPr>
                  <m:t>r</m:t>
                </m:r>
                <m:r>
                  <w:rPr>
                    <w:rFonts w:ascii="Cambria Math" w:hAnsi="Cambria Math"/>
                    <w:sz w:val="24"/>
                    <w:szCs w:val="24"/>
                  </w:rPr>
                  <m:t>,</m:t>
                </m:r>
                <m:r>
                  <w:rPr>
                    <w:rFonts w:ascii="Cambria Math" w:hAnsi="Cambria Math"/>
                    <w:sz w:val="24"/>
                    <w:szCs w:val="24"/>
                    <w:lang w:val="en-US"/>
                  </w:rPr>
                  <m:t>t</m:t>
                </m:r>
                <m:r>
                  <w:rPr>
                    <w:rFonts w:ascii="Cambria Math" w:hAnsi="Cambria Math"/>
                    <w:sz w:val="24"/>
                    <w:szCs w:val="24"/>
                  </w:rPr>
                  <m:t>,</m:t>
                </m:r>
                <m:r>
                  <w:rPr>
                    <w:rFonts w:ascii="Cambria Math" w:hAnsi="Cambria Math"/>
                    <w:sz w:val="24"/>
                    <w:szCs w:val="24"/>
                    <w:lang w:val="en-US"/>
                  </w:rPr>
                  <m:t>x</m:t>
                </m:r>
              </m:sub>
            </m:sSub>
          </m:sup>
        </m:sSup>
      </m:oMath>
      <w:r w:rsidR="00AC5D7B" w:rsidRPr="00B83D13">
        <w:rPr>
          <w:rFonts w:ascii="Times New Roman" w:eastAsiaTheme="minorEastAsia" w:hAnsi="Times New Roman" w:cs="Times New Roman"/>
          <w:sz w:val="24"/>
          <w:szCs w:val="24"/>
        </w:rPr>
        <w:t xml:space="preserve">, </w:t>
      </w:r>
      <w:r w:rsidR="00975844" w:rsidRPr="00B83D13">
        <w:rPr>
          <w:rFonts w:ascii="Times New Roman" w:hAnsi="Times New Roman" w:cs="Times New Roman"/>
          <w:sz w:val="24"/>
          <w:szCs w:val="24"/>
        </w:rPr>
        <w:t>(</w:t>
      </w:r>
      <w:proofErr w:type="gramStart"/>
      <w:r w:rsidR="00975844" w:rsidRPr="00B83D13">
        <w:rPr>
          <w:rFonts w:ascii="Times New Roman" w:hAnsi="Times New Roman" w:cs="Times New Roman"/>
          <w:sz w:val="24"/>
          <w:szCs w:val="24"/>
        </w:rPr>
        <w:t>11)</w:t>
      </w:r>
      <w:r w:rsidR="0064180B" w:rsidRPr="00B83D13">
        <w:rPr>
          <w:rFonts w:ascii="Times New Roman" w:hAnsi="Times New Roman" w:cs="Times New Roman"/>
          <w:sz w:val="24"/>
          <w:szCs w:val="24"/>
        </w:rPr>
        <w:br/>
      </w:r>
      <w:r w:rsidR="00AC5D7B" w:rsidRPr="00B83D13">
        <w:rPr>
          <w:rFonts w:ascii="Times New Roman" w:hAnsi="Times New Roman" w:cs="Times New Roman"/>
          <w:sz w:val="24"/>
          <w:szCs w:val="24"/>
        </w:rPr>
        <w:t>где</w:t>
      </w:r>
      <w:proofErr w:type="gramEnd"/>
      <w:r w:rsidR="00AC5D7B" w:rsidRPr="00B83D13">
        <w:rPr>
          <w:rFonts w:ascii="Times New Roman" w:hAnsi="Times New Roman" w:cs="Times New Roman"/>
          <w:sz w:val="24"/>
          <w:szCs w:val="24"/>
        </w:rPr>
        <w:t xml:space="preserve">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M</m:t>
            </m:r>
          </m:e>
          <m:sub>
            <m:r>
              <w:rPr>
                <w:rFonts w:ascii="Cambria Math" w:hAnsi="Cambria Math" w:cs="Times New Roman"/>
                <w:sz w:val="24"/>
                <w:szCs w:val="24"/>
                <w:lang w:val="en-US"/>
              </w:rPr>
              <m:t>xrt</m:t>
            </m:r>
          </m:sub>
        </m:sSub>
      </m:oMath>
      <w:r w:rsidR="00AC5D7B" w:rsidRPr="00B83D13">
        <w:rPr>
          <w:rFonts w:ascii="Times New Roman" w:eastAsiaTheme="minorEastAsia" w:hAnsi="Times New Roman" w:cs="Times New Roman"/>
          <w:sz w:val="24"/>
          <w:szCs w:val="24"/>
        </w:rPr>
        <w:t xml:space="preserve"> – коэффициент смертности в возрасте </w:t>
      </w:r>
      <m:oMath>
        <m:r>
          <w:rPr>
            <w:rFonts w:ascii="Cambria Math" w:hAnsi="Cambria Math" w:cs="Times New Roman"/>
            <w:sz w:val="24"/>
            <w:szCs w:val="24"/>
            <w:lang w:val="en-US"/>
          </w:rPr>
          <m:t>x</m:t>
        </m:r>
      </m:oMath>
      <w:r w:rsidR="00AC5D7B" w:rsidRPr="00B83D13">
        <w:rPr>
          <w:rFonts w:ascii="Times New Roman" w:eastAsiaTheme="minorEastAsia" w:hAnsi="Times New Roman" w:cs="Times New Roman"/>
          <w:sz w:val="24"/>
          <w:szCs w:val="24"/>
        </w:rPr>
        <w:t xml:space="preserve">, регионе </w:t>
      </w:r>
      <m:oMath>
        <m:r>
          <w:rPr>
            <w:rFonts w:ascii="Cambria Math" w:hAnsi="Cambria Math" w:cs="Times New Roman"/>
            <w:sz w:val="24"/>
            <w:szCs w:val="24"/>
            <w:lang w:val="en-US"/>
          </w:rPr>
          <m:t>r</m:t>
        </m:r>
      </m:oMath>
      <w:r w:rsidR="00AC5D7B" w:rsidRPr="00B83D13">
        <w:rPr>
          <w:rFonts w:ascii="Times New Roman" w:eastAsiaTheme="minorEastAsia" w:hAnsi="Times New Roman" w:cs="Times New Roman"/>
          <w:sz w:val="24"/>
          <w:szCs w:val="24"/>
        </w:rPr>
        <w:t xml:space="preserve">, году </w:t>
      </w:r>
      <m:oMath>
        <m:r>
          <w:rPr>
            <w:rFonts w:ascii="Cambria Math" w:hAnsi="Cambria Math" w:cs="Times New Roman"/>
            <w:sz w:val="24"/>
            <w:szCs w:val="24"/>
            <w:lang w:val="en-US"/>
          </w:rPr>
          <m:t>t</m:t>
        </m:r>
      </m:oMath>
      <w:r w:rsidR="00AC5D7B" w:rsidRPr="00B83D13">
        <w:rPr>
          <w:rFonts w:ascii="Times New Roman" w:eastAsiaTheme="minorEastAsia" w:hAnsi="Times New Roman" w:cs="Times New Roman"/>
          <w:sz w:val="24"/>
          <w:szCs w:val="24"/>
        </w:rPr>
        <w:t xml:space="preserve">, </w:t>
      </w:r>
      <m:oMath>
        <m:r>
          <m:rPr>
            <m:sty m:val="p"/>
          </m:rPr>
          <w:rPr>
            <w:rFonts w:ascii="Cambria Math" w:hAnsi="Cambria Math" w:cs="Times New Roman"/>
            <w:sz w:val="24"/>
            <w:szCs w:val="24"/>
            <w:lang w:val="en-US"/>
          </w:rPr>
          <m:t>factor</m:t>
        </m:r>
        <m:r>
          <w:rPr>
            <w:rFonts w:ascii="Cambria Math" w:eastAsiaTheme="minorEastAsia" w:hAnsi="Cambria Math" w:cs="Times New Roman"/>
            <w:sz w:val="24"/>
            <w:szCs w:val="24"/>
          </w:rPr>
          <m:t>()</m:t>
        </m:r>
      </m:oMath>
      <w:r w:rsidR="00AC5D7B" w:rsidRPr="00B83D13">
        <w:rPr>
          <w:rFonts w:ascii="Times New Roman" w:hAnsi="Times New Roman" w:cs="Times New Roman"/>
          <w:sz w:val="24"/>
          <w:szCs w:val="24"/>
        </w:rPr>
        <w:t xml:space="preserve"> означает использование переменной в качестве фиктивной (факторной), </w:t>
      </w:r>
      <m:oMath>
        <m:r>
          <m:rPr>
            <m:sty m:val="p"/>
          </m:rPr>
          <w:rPr>
            <w:rFonts w:ascii="Cambria Math" w:hAnsi="Cambria Math" w:cs="Times New Roman"/>
            <w:sz w:val="24"/>
            <w:szCs w:val="24"/>
            <w:lang w:val="en-US"/>
          </w:rPr>
          <m:t>FedDistrict</m:t>
        </m:r>
      </m:oMath>
      <w:r w:rsidR="00AC5D7B" w:rsidRPr="00B83D13">
        <w:rPr>
          <w:rFonts w:ascii="Times New Roman" w:eastAsiaTheme="minorEastAsia" w:hAnsi="Times New Roman" w:cs="Times New Roman"/>
          <w:sz w:val="24"/>
          <w:szCs w:val="24"/>
        </w:rPr>
        <w:t xml:space="preserve"> – фиктивная переменная федерального округа, к которому относится регион, </w:t>
      </w:r>
      <m:oMath>
        <m:r>
          <m:rPr>
            <m:sty m:val="p"/>
          </m:rPr>
          <w:rPr>
            <w:rFonts w:ascii="Cambria Math" w:hAnsi="Cambria Math" w:cs="Times New Roman"/>
            <w:sz w:val="24"/>
            <w:szCs w:val="24"/>
            <w:lang w:val="en-US"/>
          </w:rPr>
          <m:t>Type</m:t>
        </m:r>
      </m:oMath>
      <w:r w:rsidR="00AC5D7B" w:rsidRPr="00B83D13">
        <w:rPr>
          <w:rFonts w:ascii="Times New Roman" w:eastAsiaTheme="minorEastAsia" w:hAnsi="Times New Roman" w:cs="Times New Roman"/>
          <w:sz w:val="24"/>
          <w:szCs w:val="24"/>
        </w:rPr>
        <w:t xml:space="preserve"> – тип поселений, для которого рассчитывается коэффициент смертности</w:t>
      </w:r>
      <w:r w:rsidR="005576F5" w:rsidRPr="00B83D13">
        <w:rPr>
          <w:rFonts w:ascii="Times New Roman" w:eastAsiaTheme="minorEastAsia" w:hAnsi="Times New Roman" w:cs="Times New Roman"/>
          <w:sz w:val="24"/>
          <w:szCs w:val="24"/>
        </w:rPr>
        <w:t xml:space="preserve">, </w:t>
      </w:r>
      <m:oMath>
        <m:sSub>
          <m:sSubPr>
            <m:ctrlPr>
              <w:rPr>
                <w:rFonts w:ascii="Cambria Math" w:hAnsi="Cambria Math" w:cs="Times New Roman"/>
                <w:i/>
                <w:sz w:val="24"/>
                <w:szCs w:val="24"/>
                <w:lang w:val="en-US"/>
              </w:rPr>
            </m:ctrlPr>
          </m:sSubPr>
          <m:e>
            <m:r>
              <m:rPr>
                <m:sty m:val="p"/>
              </m:rPr>
              <w:rPr>
                <w:rFonts w:ascii="Cambria Math" w:hAnsi="Cambria Math" w:cs="Times New Roman"/>
                <w:sz w:val="24"/>
                <w:szCs w:val="24"/>
                <w:lang w:val="en-US"/>
              </w:rPr>
              <m:t>ε</m:t>
            </m:r>
          </m:e>
          <m:sub>
            <m:r>
              <w:rPr>
                <w:rFonts w:ascii="Cambria Math" w:hAnsi="Cambria Math"/>
                <w:sz w:val="24"/>
                <w:szCs w:val="24"/>
                <w:lang w:val="en-US"/>
              </w:rPr>
              <m:t>r</m:t>
            </m:r>
            <m:r>
              <w:rPr>
                <w:rFonts w:ascii="Cambria Math" w:hAnsi="Cambria Math"/>
                <w:sz w:val="24"/>
                <w:szCs w:val="24"/>
              </w:rPr>
              <m:t>,</m:t>
            </m:r>
            <m:r>
              <w:rPr>
                <w:rFonts w:ascii="Cambria Math" w:hAnsi="Cambria Math"/>
                <w:sz w:val="24"/>
                <w:szCs w:val="24"/>
                <w:lang w:val="en-US"/>
              </w:rPr>
              <m:t>t</m:t>
            </m:r>
            <m:r>
              <w:rPr>
                <w:rFonts w:ascii="Cambria Math" w:hAnsi="Cambria Math"/>
                <w:sz w:val="24"/>
                <w:szCs w:val="24"/>
              </w:rPr>
              <m:t>,</m:t>
            </m:r>
            <m:r>
              <w:rPr>
                <w:rFonts w:ascii="Cambria Math" w:hAnsi="Cambria Math"/>
                <w:sz w:val="24"/>
                <w:szCs w:val="24"/>
                <w:lang w:val="en-US"/>
              </w:rPr>
              <m:t>x</m:t>
            </m:r>
          </m:sub>
        </m:sSub>
      </m:oMath>
      <w:r w:rsidR="005576F5" w:rsidRPr="00B83D13">
        <w:rPr>
          <w:rFonts w:ascii="Times New Roman" w:eastAsiaTheme="minorEastAsia" w:hAnsi="Times New Roman" w:cs="Times New Roman"/>
          <w:sz w:val="24"/>
          <w:szCs w:val="24"/>
        </w:rPr>
        <w:t xml:space="preserve"> – случайная нормально распределенная ошибка</w:t>
      </w:r>
      <w:r w:rsidR="00AC5D7B" w:rsidRPr="00B83D13">
        <w:rPr>
          <w:rFonts w:ascii="Times New Roman" w:eastAsiaTheme="minorEastAsia" w:hAnsi="Times New Roman" w:cs="Times New Roman"/>
          <w:sz w:val="24"/>
          <w:szCs w:val="24"/>
        </w:rPr>
        <w:t xml:space="preserve">. Модель </w:t>
      </w:r>
      <w:r w:rsidR="00975844" w:rsidRPr="00B83D13">
        <w:rPr>
          <w:rFonts w:ascii="Times New Roman" w:eastAsiaTheme="minorEastAsia" w:hAnsi="Times New Roman" w:cs="Times New Roman"/>
          <w:sz w:val="24"/>
          <w:szCs w:val="24"/>
        </w:rPr>
        <w:t>(11)</w:t>
      </w:r>
      <w:r w:rsidR="00AC5D7B" w:rsidRPr="00B83D13">
        <w:rPr>
          <w:rFonts w:ascii="Times New Roman" w:eastAsiaTheme="minorEastAsia" w:hAnsi="Times New Roman" w:cs="Times New Roman"/>
          <w:sz w:val="24"/>
          <w:szCs w:val="24"/>
        </w:rPr>
        <w:t xml:space="preserve"> раздельно применяется к мужскому и женскому населениям. </w:t>
      </w:r>
    </w:p>
    <w:p w:rsidR="00311CFA" w:rsidRPr="00B83D13" w:rsidRDefault="0064180B" w:rsidP="00311CFA">
      <w:pPr>
        <w:spacing w:after="0" w:line="360" w:lineRule="auto"/>
        <w:ind w:firstLine="708"/>
        <w:jc w:val="both"/>
        <w:rPr>
          <w:rFonts w:ascii="Times New Roman" w:hAnsi="Times New Roman" w:cs="Times New Roman"/>
          <w:sz w:val="24"/>
          <w:szCs w:val="24"/>
        </w:rPr>
      </w:pPr>
      <w:r w:rsidRPr="00B83D13">
        <w:rPr>
          <w:rFonts w:ascii="Times New Roman" w:hAnsi="Times New Roman" w:cs="Times New Roman"/>
          <w:sz w:val="24"/>
          <w:szCs w:val="24"/>
        </w:rPr>
        <w:t xml:space="preserve">Модель </w:t>
      </w:r>
      <w:r w:rsidR="00975844" w:rsidRPr="00B83D13">
        <w:rPr>
          <w:rFonts w:ascii="Times New Roman" w:hAnsi="Times New Roman" w:cs="Times New Roman"/>
          <w:sz w:val="24"/>
          <w:szCs w:val="24"/>
        </w:rPr>
        <w:t>(11)</w:t>
      </w:r>
      <w:r w:rsidRPr="00B83D13">
        <w:rPr>
          <w:rFonts w:ascii="Times New Roman" w:hAnsi="Times New Roman" w:cs="Times New Roman"/>
          <w:sz w:val="24"/>
          <w:szCs w:val="24"/>
        </w:rPr>
        <w:t xml:space="preserve"> является лог-линейной с линейным временным трендом (типа </w:t>
      </w:r>
      <w:r w:rsidR="005576F5" w:rsidRPr="00B83D13">
        <w:rPr>
          <w:rFonts w:ascii="Times New Roman" w:hAnsi="Times New Roman" w:cs="Times New Roman"/>
          <w:sz w:val="24"/>
          <w:szCs w:val="24"/>
        </w:rPr>
        <w:t xml:space="preserve">классических </w:t>
      </w:r>
      <w:r w:rsidRPr="00B83D13">
        <w:rPr>
          <w:rFonts w:ascii="Times New Roman" w:hAnsi="Times New Roman" w:cs="Times New Roman"/>
          <w:sz w:val="24"/>
          <w:szCs w:val="24"/>
        </w:rPr>
        <w:t xml:space="preserve">моделей Ли-Картера и </w:t>
      </w:r>
      <w:proofErr w:type="spellStart"/>
      <w:r w:rsidRPr="00B83D13">
        <w:rPr>
          <w:rFonts w:ascii="Times New Roman" w:hAnsi="Times New Roman" w:cs="Times New Roman"/>
          <w:sz w:val="24"/>
          <w:szCs w:val="24"/>
        </w:rPr>
        <w:t>логлинейной</w:t>
      </w:r>
      <w:proofErr w:type="spellEnd"/>
      <w:r w:rsidRPr="00B83D13">
        <w:rPr>
          <w:rFonts w:ascii="Times New Roman" w:hAnsi="Times New Roman" w:cs="Times New Roman"/>
          <w:sz w:val="24"/>
          <w:szCs w:val="24"/>
        </w:rPr>
        <w:t xml:space="preserve"> экстраполяции </w:t>
      </w:r>
      <w:r w:rsidRPr="00B83D13">
        <w:rPr>
          <w:rFonts w:ascii="Times New Roman" w:hAnsi="Times New Roman" w:cs="Times New Roman"/>
          <w:sz w:val="24"/>
          <w:szCs w:val="24"/>
        </w:rPr>
        <w:fldChar w:fldCharType="begin" w:fldLock="1"/>
      </w:r>
      <w:r w:rsidR="00311CFA" w:rsidRPr="00B83D13">
        <w:rPr>
          <w:rFonts w:ascii="Times New Roman" w:hAnsi="Times New Roman" w:cs="Times New Roman"/>
          <w:sz w:val="24"/>
          <w:szCs w:val="24"/>
        </w:rPr>
        <w:instrText>ADDIN CSL_CITATION {"citationItems":[{"id":"ITEM-1","itemData":{"DOI":"10.1080/01621459.1992.10475265","ISSN":"0162-1459","abstract":"Abstract Time series methods are used to make long-run forecasts, with confidence intervals, of age-specific mortality in the United States from 1990 to 2065. First, the logs of the age-specific death rates are modeled as a linear function of an unobserved period-specific intensity index, with parameters depending on age. This model is fit to the matrix of U.S. death rates, 1933 to 1987, using the singular value decomposition (SVD) method; it accounts for almost all the variance over time in age-specific death rates as a group. Whereas e 0 has risen at a decreasing rate over the century and has decreasing variability, k(t) declines at a roughly constant rate and has roughly constant variability, facilitating forecasting. k(t), which indexes the intensity of mortality, is next modeled as a time series (specifically, a random walk with drift) and forecast. The method performs very well on within-sample forecasts, and the forecasts are insensitive to reductions in the length of the base period from 90 to 30 ...","author":[{"dropping-particle":"","family":"Lee","given":"Ronald D.","non-dropping-particle":"","parse-names":false,"suffix":""},{"dropping-particle":"","family":"Carter","given":"Lawrence R.","non-dropping-particle":"","parse-names":false,"suffix":""}],"container-title":"Journal of the American Statistical Association","id":"ITEM-1","issue":"419","issued":{"date-parts":[["1992","9"]]},"page":"659-671","publisher":" Taylor &amp; Francis Group ","title":"Modeling and Forecasting U.S. Mortality","type":"article-journal","volume":"87"},"uris":["http://www.mendeley.com/documents/?uuid=30d377bd-e570-3938-bf99-3ffada125b1f"]},{"id":"ITEM-2","itemData":{"author":[{"dropping-particle":"","family":"Ediev","given":"Dalkhat M.","non-dropping-particle":"","parse-names":false,"suffix":""}],"genre":"Eurostat methodologies and working papers","id":"ITEM-2","issued":{"date-parts":[["2007"]]},"note":"NULL","number":"Work session on demographic projections. Bucharest, 10-12 October 2007","page":"11-116","publisher":"Office for Official Publications of the European Communities","publisher-place":"Luxembourg","title":"An approach to improve the consistency of mortality projections obtained by the Lee-Carter method","type":"bill"},"uris":["http://www.mendeley.com/documents/?uuid=6f3a7d87-655d-43cb-8500-9331e887bae9"]},{"id":"ITEM-3","itemData":{"abstract":"After a comparative study of the Lee-Carter forecasting method and looking into the direct extrapolation of mortality by age and sex, this paper advocates the use of the latter method. The method is, however, supplemented by additional procedures in order to improve its efficiency in the short run and preclude implausible mortality patterns in the long run. The short-run efficiency is improved by building the forecast on data from the most recent periods of age/sex-specific duration, when the mortality dynamics exhibit a steady trend. In the long run, the rates of the decline in mortality are assumed to converge to a plausible function of age and sex, which is derived from the data based on the assumption that it is a monotonic function of age. The framework proposed also provides a natural basis for developing multi-regional projection methods and also for introducing uncertainty into the projection.","author":[{"dropping-particle":"","family":"Ediev","given":"Dalkhat M.","non-dropping-particle":"","parse-names":false,"suffix":""}],"collection-title":"VID Working Papers","id":"ITEM-3","issued":{"date-parts":[["2008"]]},"number":"VID WP 3/2008","number-of-pages":"52","publisher-place":"Vienna","title":"Extrapolative Projections of Mortality: Towards a More Consistent Method. Part I: The Central Scenario","type":"report"},"uris":["http://www.mendeley.com/documents/?uuid=b7ef56d1-8028-345d-8bf7-33f07f2664d7"]}],"mendeley":{"formattedCitation":"[8–10]","plainTextFormattedCitation":"[8–10]","previouslyFormattedCitation":"[8–10]"},"properties":{"noteIndex":0},"schema":"https://github.com/citation-style-language/schema/raw/master/csl-citation.json"}</w:instrText>
      </w:r>
      <w:r w:rsidRPr="00B83D13">
        <w:rPr>
          <w:rFonts w:ascii="Times New Roman" w:hAnsi="Times New Roman" w:cs="Times New Roman"/>
          <w:sz w:val="24"/>
          <w:szCs w:val="24"/>
        </w:rPr>
        <w:fldChar w:fldCharType="separate"/>
      </w:r>
      <w:r w:rsidR="00AC5D7B" w:rsidRPr="00B83D13">
        <w:rPr>
          <w:rFonts w:ascii="Times New Roman" w:hAnsi="Times New Roman" w:cs="Times New Roman"/>
          <w:noProof/>
          <w:sz w:val="24"/>
          <w:szCs w:val="24"/>
        </w:rPr>
        <w:t>[8–10]</w:t>
      </w:r>
      <w:r w:rsidRPr="00B83D13">
        <w:rPr>
          <w:rFonts w:ascii="Times New Roman" w:hAnsi="Times New Roman" w:cs="Times New Roman"/>
          <w:sz w:val="24"/>
          <w:szCs w:val="24"/>
        </w:rPr>
        <w:fldChar w:fldCharType="end"/>
      </w:r>
      <w:r w:rsidRPr="00B83D13">
        <w:rPr>
          <w:rFonts w:ascii="Times New Roman" w:hAnsi="Times New Roman" w:cs="Times New Roman"/>
          <w:sz w:val="24"/>
          <w:szCs w:val="24"/>
        </w:rPr>
        <w:t>).</w:t>
      </w:r>
      <w:r w:rsidR="005576F5" w:rsidRPr="00B83D13">
        <w:rPr>
          <w:rFonts w:ascii="Times New Roman" w:hAnsi="Times New Roman" w:cs="Times New Roman"/>
          <w:sz w:val="24"/>
          <w:szCs w:val="24"/>
        </w:rPr>
        <w:t xml:space="preserve"> Апробация на реальных российских данных модели </w:t>
      </w:r>
      <w:r w:rsidR="00975844" w:rsidRPr="00B83D13">
        <w:rPr>
          <w:rFonts w:ascii="Times New Roman" w:hAnsi="Times New Roman" w:cs="Times New Roman"/>
          <w:sz w:val="24"/>
          <w:szCs w:val="24"/>
        </w:rPr>
        <w:t>(11)</w:t>
      </w:r>
      <w:r w:rsidR="005576F5" w:rsidRPr="00B83D13">
        <w:rPr>
          <w:rFonts w:ascii="Times New Roman" w:hAnsi="Times New Roman" w:cs="Times New Roman"/>
          <w:sz w:val="24"/>
          <w:szCs w:val="24"/>
        </w:rPr>
        <w:t xml:space="preserve"> дает хорошие результаты в плане восстановления отсутствующих данных и данных по малым территориям. Вместе с тем, по большим территориям (напр., гор. Москва) численность населения достаточна, чтобы возрастные коэффициенты смертности определялись надежно уже по исходным данным, без выравнивания по модели. Поэтому была использована следующая процедура взвешенного усреднения, соответствующая минимизации стандартной ошибки оценивания возрастного коэффициента смертности:</w:t>
      </w:r>
    </w:p>
    <w:p w:rsidR="00311CFA" w:rsidRPr="00B83D13" w:rsidRDefault="001B363B" w:rsidP="00311CFA">
      <w:pPr>
        <w:spacing w:after="0" w:line="360" w:lineRule="auto"/>
        <w:ind w:firstLine="708"/>
        <w:jc w:val="both"/>
        <w:rPr>
          <w:rFonts w:ascii="Times New Roman" w:eastAsiaTheme="minorEastAsia" w:hAnsi="Times New Roman" w:cs="Times New Roman"/>
          <w:sz w:val="24"/>
          <w:szCs w:val="24"/>
        </w:rPr>
      </w:pPr>
      <m:oMath>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r>
                  <w:rPr>
                    <w:rFonts w:ascii="Cambria Math" w:hAnsi="Cambria Math"/>
                    <w:sz w:val="24"/>
                    <w:szCs w:val="24"/>
                    <w:lang w:val="en-US"/>
                  </w:rPr>
                  <m:t>M</m:t>
                </m:r>
              </m:e>
            </m:acc>
          </m:e>
          <m:sub>
            <m:r>
              <w:rPr>
                <w:rFonts w:ascii="Cambria Math" w:hAnsi="Cambria Math"/>
                <w:sz w:val="24"/>
                <w:szCs w:val="24"/>
                <w:lang w:val="en-US"/>
              </w:rPr>
              <m:t>r</m:t>
            </m:r>
            <m:r>
              <w:rPr>
                <w:rFonts w:ascii="Cambria Math" w:hAnsi="Cambria Math"/>
                <w:sz w:val="24"/>
                <w:szCs w:val="24"/>
              </w:rPr>
              <m:t>,</m:t>
            </m:r>
            <m:r>
              <w:rPr>
                <w:rFonts w:ascii="Cambria Math" w:hAnsi="Cambria Math"/>
                <w:sz w:val="24"/>
                <w:szCs w:val="24"/>
                <w:lang w:val="en-US"/>
              </w:rPr>
              <m:t>s</m:t>
            </m:r>
            <m:r>
              <w:rPr>
                <w:rFonts w:ascii="Cambria Math" w:hAnsi="Cambria Math"/>
                <w:sz w:val="24"/>
                <w:szCs w:val="24"/>
              </w:rPr>
              <m:t>,</m:t>
            </m:r>
            <m:r>
              <w:rPr>
                <w:rFonts w:ascii="Cambria Math" w:hAnsi="Cambria Math"/>
                <w:sz w:val="24"/>
                <w:szCs w:val="24"/>
                <w:lang w:val="en-US"/>
              </w:rPr>
              <m:t>t</m:t>
            </m:r>
            <m:r>
              <w:rPr>
                <w:rFonts w:ascii="Cambria Math" w:hAnsi="Cambria Math"/>
                <w:sz w:val="24"/>
                <w:szCs w:val="24"/>
              </w:rPr>
              <m:t>,</m:t>
            </m:r>
            <m:r>
              <w:rPr>
                <w:rFonts w:ascii="Cambria Math" w:hAnsi="Cambria Math"/>
                <w:sz w:val="24"/>
                <w:szCs w:val="24"/>
                <w:lang w:val="en-US"/>
              </w:rPr>
              <m:t>x</m:t>
            </m:r>
          </m:sub>
        </m:sSub>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1</m:t>
                </m:r>
              </m:sub>
            </m:sSub>
            <m:sSub>
              <m:sSubPr>
                <m:ctrlPr>
                  <w:rPr>
                    <w:rFonts w:ascii="Cambria Math" w:hAnsi="Cambria Math"/>
                    <w:i/>
                    <w:sz w:val="24"/>
                    <w:szCs w:val="24"/>
                    <w:lang w:val="en-US"/>
                  </w:rPr>
                </m:ctrlPr>
              </m:sSubPr>
              <m:e>
                <m:r>
                  <w:rPr>
                    <w:rFonts w:ascii="Cambria Math" w:hAnsi="Cambria Math"/>
                    <w:sz w:val="24"/>
                    <w:szCs w:val="24"/>
                    <w:lang w:val="en-US"/>
                  </w:rPr>
                  <m:t>M</m:t>
                </m:r>
              </m:e>
              <m:sub>
                <m:r>
                  <w:rPr>
                    <w:rFonts w:ascii="Cambria Math" w:hAnsi="Cambria Math"/>
                    <w:sz w:val="24"/>
                    <w:szCs w:val="24"/>
                    <w:lang w:val="en-US"/>
                  </w:rPr>
                  <m:t>r</m:t>
                </m:r>
                <m:r>
                  <w:rPr>
                    <w:rFonts w:ascii="Cambria Math" w:hAnsi="Cambria Math"/>
                    <w:sz w:val="24"/>
                    <w:szCs w:val="24"/>
                  </w:rPr>
                  <m:t>,</m:t>
                </m:r>
                <m:r>
                  <w:rPr>
                    <w:rFonts w:ascii="Cambria Math" w:hAnsi="Cambria Math"/>
                    <w:sz w:val="24"/>
                    <w:szCs w:val="24"/>
                    <w:lang w:val="en-US"/>
                  </w:rPr>
                  <m:t>s</m:t>
                </m:r>
                <m:r>
                  <w:rPr>
                    <w:rFonts w:ascii="Cambria Math" w:hAnsi="Cambria Math"/>
                    <w:sz w:val="24"/>
                    <w:szCs w:val="24"/>
                  </w:rPr>
                  <m:t>,</m:t>
                </m:r>
                <m:r>
                  <w:rPr>
                    <w:rFonts w:ascii="Cambria Math" w:hAnsi="Cambria Math"/>
                    <w:sz w:val="24"/>
                    <w:szCs w:val="24"/>
                    <w:lang w:val="en-US"/>
                  </w:rPr>
                  <m:t>t</m:t>
                </m:r>
                <m:r>
                  <w:rPr>
                    <w:rFonts w:ascii="Cambria Math" w:hAnsi="Cambria Math"/>
                    <w:sz w:val="24"/>
                    <w:szCs w:val="24"/>
                  </w:rPr>
                  <m:t>,</m:t>
                </m:r>
                <m:r>
                  <w:rPr>
                    <w:rFonts w:ascii="Cambria Math" w:hAnsi="Cambria Math"/>
                    <w:sz w:val="24"/>
                    <w:szCs w:val="24"/>
                    <w:lang w:val="en-US"/>
                  </w:rPr>
                  <m:t>x</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2</m:t>
                </m:r>
              </m:sub>
            </m:sSub>
            <m:sSub>
              <m:sSubPr>
                <m:ctrlPr>
                  <w:rPr>
                    <w:rFonts w:ascii="Cambria Math" w:hAnsi="Cambria Math"/>
                    <w:i/>
                    <w:sz w:val="24"/>
                    <w:szCs w:val="24"/>
                    <w:lang w:val="en-US"/>
                  </w:rPr>
                </m:ctrlPr>
              </m:sSubPr>
              <m:e>
                <m:acc>
                  <m:accPr>
                    <m:ctrlPr>
                      <w:rPr>
                        <w:rFonts w:ascii="Cambria Math" w:hAnsi="Cambria Math"/>
                        <w:i/>
                        <w:sz w:val="24"/>
                        <w:szCs w:val="24"/>
                        <w:lang w:val="en-US"/>
                      </w:rPr>
                    </m:ctrlPr>
                  </m:accPr>
                  <m:e>
                    <m:r>
                      <w:rPr>
                        <w:rFonts w:ascii="Cambria Math" w:hAnsi="Cambria Math"/>
                        <w:sz w:val="24"/>
                        <w:szCs w:val="24"/>
                        <w:lang w:val="en-US"/>
                      </w:rPr>
                      <m:t>M</m:t>
                    </m:r>
                  </m:e>
                </m:acc>
              </m:e>
              <m:sub>
                <m:r>
                  <w:rPr>
                    <w:rFonts w:ascii="Cambria Math" w:hAnsi="Cambria Math"/>
                    <w:sz w:val="24"/>
                    <w:szCs w:val="24"/>
                    <w:lang w:val="en-US"/>
                  </w:rPr>
                  <m:t>r</m:t>
                </m:r>
                <m:r>
                  <w:rPr>
                    <w:rFonts w:ascii="Cambria Math" w:hAnsi="Cambria Math"/>
                    <w:sz w:val="24"/>
                    <w:szCs w:val="24"/>
                  </w:rPr>
                  <m:t>,</m:t>
                </m:r>
                <m:r>
                  <w:rPr>
                    <w:rFonts w:ascii="Cambria Math" w:hAnsi="Cambria Math"/>
                    <w:sz w:val="24"/>
                    <w:szCs w:val="24"/>
                    <w:lang w:val="en-US"/>
                  </w:rPr>
                  <m:t>s</m:t>
                </m:r>
                <m:r>
                  <w:rPr>
                    <w:rFonts w:ascii="Cambria Math" w:hAnsi="Cambria Math"/>
                    <w:sz w:val="24"/>
                    <w:szCs w:val="24"/>
                  </w:rPr>
                  <m:t>,</m:t>
                </m:r>
                <m:r>
                  <w:rPr>
                    <w:rFonts w:ascii="Cambria Math" w:hAnsi="Cambria Math"/>
                    <w:sz w:val="24"/>
                    <w:szCs w:val="24"/>
                    <w:lang w:val="en-US"/>
                  </w:rPr>
                  <m:t>t</m:t>
                </m:r>
                <m:r>
                  <w:rPr>
                    <w:rFonts w:ascii="Cambria Math" w:hAnsi="Cambria Math"/>
                    <w:sz w:val="24"/>
                    <w:szCs w:val="24"/>
                  </w:rPr>
                  <m:t>,</m:t>
                </m:r>
                <m:r>
                  <w:rPr>
                    <w:rFonts w:ascii="Cambria Math" w:hAnsi="Cambria Math"/>
                    <w:sz w:val="24"/>
                    <w:szCs w:val="24"/>
                    <w:lang w:val="en-US"/>
                  </w:rPr>
                  <m:t>x</m:t>
                </m:r>
              </m:sub>
            </m:sSub>
          </m:num>
          <m:den>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2</m:t>
                </m:r>
              </m:sub>
            </m:sSub>
          </m:den>
        </m:f>
      </m:oMath>
      <w:r w:rsidR="005576F5" w:rsidRPr="00B83D13">
        <w:rPr>
          <w:rFonts w:ascii="Times New Roman" w:eastAsiaTheme="minorEastAsia" w:hAnsi="Times New Roman" w:cs="Times New Roman"/>
          <w:sz w:val="24"/>
          <w:szCs w:val="24"/>
        </w:rPr>
        <w:t xml:space="preserve">, </w:t>
      </w:r>
      <w:r w:rsidR="00975844" w:rsidRPr="00B83D13">
        <w:rPr>
          <w:rFonts w:ascii="Times New Roman" w:eastAsiaTheme="minorEastAsia" w:hAnsi="Times New Roman" w:cs="Times New Roman"/>
          <w:sz w:val="24"/>
          <w:szCs w:val="24"/>
        </w:rPr>
        <w:t>(</w:t>
      </w:r>
      <w:proofErr w:type="gramStart"/>
      <w:r w:rsidR="00975844" w:rsidRPr="00B83D13">
        <w:rPr>
          <w:rFonts w:ascii="Times New Roman" w:eastAsiaTheme="minorEastAsia" w:hAnsi="Times New Roman" w:cs="Times New Roman"/>
          <w:sz w:val="24"/>
          <w:szCs w:val="24"/>
        </w:rPr>
        <w:t>12)</w:t>
      </w:r>
      <w:r w:rsidR="00311CFA" w:rsidRPr="00B83D13">
        <w:rPr>
          <w:rFonts w:ascii="Times New Roman" w:eastAsiaTheme="minorEastAsia" w:hAnsi="Times New Roman" w:cs="Times New Roman"/>
          <w:sz w:val="24"/>
          <w:szCs w:val="24"/>
        </w:rPr>
        <w:br/>
      </w:r>
      <w:r w:rsidR="005576F5" w:rsidRPr="00B83D13">
        <w:rPr>
          <w:rFonts w:ascii="Times New Roman" w:hAnsi="Times New Roman" w:cs="Times New Roman"/>
          <w:sz w:val="24"/>
          <w:szCs w:val="24"/>
        </w:rPr>
        <w:t>где</w:t>
      </w:r>
      <w:proofErr w:type="gramEnd"/>
      <w:r w:rsidR="005576F5" w:rsidRPr="00B83D13">
        <w:rPr>
          <w:rFonts w:ascii="Times New Roman" w:hAnsi="Times New Roman" w:cs="Times New Roman"/>
          <w:sz w:val="24"/>
          <w:szCs w:val="24"/>
        </w:rPr>
        <w:t xml:space="preserve"> </w:t>
      </w:r>
      <m:oMath>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r>
                  <w:rPr>
                    <w:rFonts w:ascii="Cambria Math" w:hAnsi="Cambria Math"/>
                    <w:sz w:val="24"/>
                    <w:szCs w:val="24"/>
                    <w:lang w:val="en-US"/>
                  </w:rPr>
                  <m:t>M</m:t>
                </m:r>
              </m:e>
            </m:acc>
          </m:e>
          <m:sub>
            <m:r>
              <w:rPr>
                <w:rFonts w:ascii="Cambria Math" w:hAnsi="Cambria Math"/>
                <w:sz w:val="24"/>
                <w:szCs w:val="24"/>
                <w:lang w:val="en-US"/>
              </w:rPr>
              <m:t>r</m:t>
            </m:r>
            <m:r>
              <w:rPr>
                <w:rFonts w:ascii="Cambria Math" w:hAnsi="Cambria Math"/>
                <w:sz w:val="24"/>
                <w:szCs w:val="24"/>
              </w:rPr>
              <m:t>,</m:t>
            </m:r>
            <m:r>
              <w:rPr>
                <w:rFonts w:ascii="Cambria Math" w:hAnsi="Cambria Math"/>
                <w:sz w:val="24"/>
                <w:szCs w:val="24"/>
                <w:lang w:val="en-US"/>
              </w:rPr>
              <m:t>s</m:t>
            </m:r>
            <m:r>
              <w:rPr>
                <w:rFonts w:ascii="Cambria Math" w:hAnsi="Cambria Math"/>
                <w:sz w:val="24"/>
                <w:szCs w:val="24"/>
              </w:rPr>
              <m:t>,</m:t>
            </m:r>
            <m:r>
              <w:rPr>
                <w:rFonts w:ascii="Cambria Math" w:hAnsi="Cambria Math"/>
                <w:sz w:val="24"/>
                <w:szCs w:val="24"/>
                <w:lang w:val="en-US"/>
              </w:rPr>
              <m:t>t</m:t>
            </m:r>
            <m:r>
              <w:rPr>
                <w:rFonts w:ascii="Cambria Math" w:hAnsi="Cambria Math"/>
                <w:sz w:val="24"/>
                <w:szCs w:val="24"/>
              </w:rPr>
              <m:t>,</m:t>
            </m:r>
            <m:r>
              <w:rPr>
                <w:rFonts w:ascii="Cambria Math" w:hAnsi="Cambria Math"/>
                <w:sz w:val="24"/>
                <w:szCs w:val="24"/>
                <w:lang w:val="en-US"/>
              </w:rPr>
              <m:t>x</m:t>
            </m:r>
          </m:sub>
        </m:sSub>
      </m:oMath>
      <w:r w:rsidR="005576F5" w:rsidRPr="00B83D13">
        <w:rPr>
          <w:rFonts w:ascii="Times New Roman" w:eastAsiaTheme="minorEastAsia" w:hAnsi="Times New Roman" w:cs="Times New Roman"/>
          <w:sz w:val="24"/>
          <w:szCs w:val="24"/>
        </w:rPr>
        <w:t xml:space="preserve"> – выравненное значение коэффициента смертности для региона (+типа поселений) </w:t>
      </w:r>
      <m:oMath>
        <m:r>
          <w:rPr>
            <w:rFonts w:ascii="Cambria Math" w:hAnsi="Cambria Math"/>
            <w:sz w:val="24"/>
            <w:szCs w:val="24"/>
            <w:lang w:val="en-US"/>
          </w:rPr>
          <m:t>r</m:t>
        </m:r>
      </m:oMath>
      <w:r w:rsidR="005576F5" w:rsidRPr="00B83D13">
        <w:rPr>
          <w:rFonts w:ascii="Times New Roman" w:eastAsiaTheme="minorEastAsia" w:hAnsi="Times New Roman" w:cs="Times New Roman"/>
          <w:sz w:val="24"/>
          <w:szCs w:val="24"/>
        </w:rPr>
        <w:t xml:space="preserve">, пола </w:t>
      </w:r>
      <m:oMath>
        <m:r>
          <w:rPr>
            <w:rFonts w:ascii="Cambria Math" w:hAnsi="Cambria Math"/>
            <w:sz w:val="24"/>
            <w:szCs w:val="24"/>
            <w:lang w:val="en-US"/>
          </w:rPr>
          <m:t>s</m:t>
        </m:r>
      </m:oMath>
      <w:r w:rsidR="005576F5" w:rsidRPr="00B83D13">
        <w:rPr>
          <w:rFonts w:ascii="Times New Roman" w:eastAsiaTheme="minorEastAsia" w:hAnsi="Times New Roman" w:cs="Times New Roman"/>
          <w:sz w:val="24"/>
          <w:szCs w:val="24"/>
        </w:rPr>
        <w:t xml:space="preserve">, года </w:t>
      </w:r>
      <m:oMath>
        <m:r>
          <w:rPr>
            <w:rFonts w:ascii="Cambria Math" w:hAnsi="Cambria Math"/>
            <w:sz w:val="24"/>
            <w:szCs w:val="24"/>
            <w:lang w:val="en-US"/>
          </w:rPr>
          <m:t>t</m:t>
        </m:r>
      </m:oMath>
      <w:r w:rsidR="005576F5" w:rsidRPr="00B83D13">
        <w:rPr>
          <w:rFonts w:ascii="Times New Roman" w:eastAsiaTheme="minorEastAsia" w:hAnsi="Times New Roman" w:cs="Times New Roman"/>
          <w:sz w:val="24"/>
          <w:szCs w:val="24"/>
        </w:rPr>
        <w:t xml:space="preserve">, возраста </w:t>
      </w:r>
      <m:oMath>
        <m:r>
          <w:rPr>
            <w:rFonts w:ascii="Cambria Math" w:hAnsi="Cambria Math"/>
            <w:sz w:val="24"/>
            <w:szCs w:val="24"/>
            <w:lang w:val="en-US"/>
          </w:rPr>
          <m:t>x</m:t>
        </m:r>
      </m:oMath>
      <w:r w:rsidR="005576F5" w:rsidRPr="00B83D13">
        <w:rPr>
          <w:rFonts w:ascii="Times New Roman" w:eastAsiaTheme="minorEastAsia" w:hAnsi="Times New Roman" w:cs="Times New Roman"/>
          <w:sz w:val="24"/>
          <w:szCs w:val="24"/>
        </w:rPr>
        <w:t xml:space="preserve">, </w:t>
      </w:r>
      <m:oMath>
        <m:sSub>
          <m:sSubPr>
            <m:ctrlPr>
              <w:rPr>
                <w:rFonts w:ascii="Cambria Math" w:hAnsi="Cambria Math"/>
                <w:i/>
                <w:sz w:val="24"/>
                <w:szCs w:val="24"/>
                <w:lang w:val="en-US"/>
              </w:rPr>
            </m:ctrlPr>
          </m:sSubPr>
          <m:e>
            <m:r>
              <w:rPr>
                <w:rFonts w:ascii="Cambria Math" w:hAnsi="Cambria Math"/>
                <w:sz w:val="24"/>
                <w:szCs w:val="24"/>
                <w:lang w:val="en-US"/>
              </w:rPr>
              <m:t>M</m:t>
            </m:r>
          </m:e>
          <m:sub>
            <m:r>
              <w:rPr>
                <w:rFonts w:ascii="Cambria Math" w:hAnsi="Cambria Math"/>
                <w:sz w:val="24"/>
                <w:szCs w:val="24"/>
                <w:lang w:val="en-US"/>
              </w:rPr>
              <m:t>r</m:t>
            </m:r>
            <m:r>
              <w:rPr>
                <w:rFonts w:ascii="Cambria Math" w:hAnsi="Cambria Math"/>
                <w:sz w:val="24"/>
                <w:szCs w:val="24"/>
              </w:rPr>
              <m:t>,</m:t>
            </m:r>
            <m:r>
              <w:rPr>
                <w:rFonts w:ascii="Cambria Math" w:hAnsi="Cambria Math"/>
                <w:sz w:val="24"/>
                <w:szCs w:val="24"/>
                <w:lang w:val="en-US"/>
              </w:rPr>
              <m:t>s</m:t>
            </m:r>
            <m:r>
              <w:rPr>
                <w:rFonts w:ascii="Cambria Math" w:hAnsi="Cambria Math"/>
                <w:sz w:val="24"/>
                <w:szCs w:val="24"/>
              </w:rPr>
              <m:t>,</m:t>
            </m:r>
            <m:r>
              <w:rPr>
                <w:rFonts w:ascii="Cambria Math" w:hAnsi="Cambria Math"/>
                <w:sz w:val="24"/>
                <w:szCs w:val="24"/>
                <w:lang w:val="en-US"/>
              </w:rPr>
              <m:t>t</m:t>
            </m:r>
            <m:r>
              <w:rPr>
                <w:rFonts w:ascii="Cambria Math" w:hAnsi="Cambria Math"/>
                <w:sz w:val="24"/>
                <w:szCs w:val="24"/>
              </w:rPr>
              <m:t>,</m:t>
            </m:r>
            <m:r>
              <w:rPr>
                <w:rFonts w:ascii="Cambria Math" w:hAnsi="Cambria Math"/>
                <w:sz w:val="24"/>
                <w:szCs w:val="24"/>
                <w:lang w:val="en-US"/>
              </w:rPr>
              <m:t>x</m:t>
            </m:r>
          </m:sub>
        </m:sSub>
      </m:oMath>
      <w:r w:rsidR="005576F5" w:rsidRPr="00B83D13">
        <w:rPr>
          <w:rFonts w:ascii="Times New Roman" w:eastAsiaTheme="minorEastAsia" w:hAnsi="Times New Roman" w:cs="Times New Roman"/>
          <w:sz w:val="24"/>
          <w:szCs w:val="24"/>
        </w:rPr>
        <w:t xml:space="preserve"> - исходный (эмпирический) коэффициент смертности, </w:t>
      </w:r>
      <m:oMath>
        <m:sSub>
          <m:sSubPr>
            <m:ctrlPr>
              <w:rPr>
                <w:rFonts w:ascii="Cambria Math" w:hAnsi="Cambria Math"/>
                <w:i/>
                <w:sz w:val="24"/>
                <w:szCs w:val="24"/>
                <w:lang w:val="en-US"/>
              </w:rPr>
            </m:ctrlPr>
          </m:sSubPr>
          <m:e>
            <m:acc>
              <m:accPr>
                <m:ctrlPr>
                  <w:rPr>
                    <w:rFonts w:ascii="Cambria Math" w:hAnsi="Cambria Math"/>
                    <w:i/>
                    <w:sz w:val="24"/>
                    <w:szCs w:val="24"/>
                    <w:lang w:val="en-US"/>
                  </w:rPr>
                </m:ctrlPr>
              </m:accPr>
              <m:e>
                <m:r>
                  <w:rPr>
                    <w:rFonts w:ascii="Cambria Math" w:hAnsi="Cambria Math"/>
                    <w:sz w:val="24"/>
                    <w:szCs w:val="24"/>
                    <w:lang w:val="en-US"/>
                  </w:rPr>
                  <m:t>M</m:t>
                </m:r>
              </m:e>
            </m:acc>
          </m:e>
          <m:sub>
            <m:r>
              <w:rPr>
                <w:rFonts w:ascii="Cambria Math" w:hAnsi="Cambria Math"/>
                <w:sz w:val="24"/>
                <w:szCs w:val="24"/>
                <w:lang w:val="en-US"/>
              </w:rPr>
              <m:t>r</m:t>
            </m:r>
            <m:r>
              <w:rPr>
                <w:rFonts w:ascii="Cambria Math" w:hAnsi="Cambria Math"/>
                <w:sz w:val="24"/>
                <w:szCs w:val="24"/>
              </w:rPr>
              <m:t>,</m:t>
            </m:r>
            <m:r>
              <w:rPr>
                <w:rFonts w:ascii="Cambria Math" w:hAnsi="Cambria Math"/>
                <w:sz w:val="24"/>
                <w:szCs w:val="24"/>
                <w:lang w:val="en-US"/>
              </w:rPr>
              <m:t>s</m:t>
            </m:r>
            <m:r>
              <w:rPr>
                <w:rFonts w:ascii="Cambria Math" w:hAnsi="Cambria Math"/>
                <w:sz w:val="24"/>
                <w:szCs w:val="24"/>
              </w:rPr>
              <m:t>,</m:t>
            </m:r>
            <m:r>
              <w:rPr>
                <w:rFonts w:ascii="Cambria Math" w:hAnsi="Cambria Math"/>
                <w:sz w:val="24"/>
                <w:szCs w:val="24"/>
                <w:lang w:val="en-US"/>
              </w:rPr>
              <m:t>t</m:t>
            </m:r>
            <m:r>
              <w:rPr>
                <w:rFonts w:ascii="Cambria Math" w:hAnsi="Cambria Math"/>
                <w:sz w:val="24"/>
                <w:szCs w:val="24"/>
              </w:rPr>
              <m:t>,</m:t>
            </m:r>
            <m:r>
              <w:rPr>
                <w:rFonts w:ascii="Cambria Math" w:hAnsi="Cambria Math"/>
                <w:sz w:val="24"/>
                <w:szCs w:val="24"/>
                <w:lang w:val="en-US"/>
              </w:rPr>
              <m:t>x</m:t>
            </m:r>
          </m:sub>
        </m:sSub>
      </m:oMath>
      <w:r w:rsidR="005576F5" w:rsidRPr="00B83D13">
        <w:rPr>
          <w:rFonts w:ascii="Times New Roman" w:eastAsiaTheme="minorEastAsia" w:hAnsi="Times New Roman" w:cs="Times New Roman"/>
          <w:sz w:val="24"/>
          <w:szCs w:val="24"/>
        </w:rPr>
        <w:t xml:space="preserve"> – коэффициент смертности, предсказанный по модели </w:t>
      </w:r>
      <w:r w:rsidR="00975844" w:rsidRPr="00B83D13">
        <w:rPr>
          <w:rFonts w:ascii="Times New Roman" w:eastAsiaTheme="minorEastAsia" w:hAnsi="Times New Roman" w:cs="Times New Roman"/>
          <w:sz w:val="24"/>
          <w:szCs w:val="24"/>
        </w:rPr>
        <w:t>(11)</w:t>
      </w:r>
      <w:r w:rsidR="005576F5" w:rsidRPr="00B83D13">
        <w:rPr>
          <w:rFonts w:ascii="Times New Roman" w:eastAsiaTheme="minorEastAsia" w:hAnsi="Times New Roman" w:cs="Times New Roman"/>
          <w:sz w:val="24"/>
          <w:szCs w:val="24"/>
        </w:rPr>
        <w:t xml:space="preserve">, </w:t>
      </w:r>
      <m:oMath>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2</m:t>
            </m:r>
          </m:sub>
        </m:sSub>
      </m:oMath>
      <w:r w:rsidR="005576F5" w:rsidRPr="00B83D13">
        <w:rPr>
          <w:rFonts w:ascii="Times New Roman" w:eastAsiaTheme="minorEastAsia" w:hAnsi="Times New Roman" w:cs="Times New Roman"/>
          <w:sz w:val="24"/>
          <w:szCs w:val="24"/>
        </w:rPr>
        <w:t xml:space="preserve"> – веса, выбираемые обратно пропорциональными дисперсии ошибок оценок коэффициента сме</w:t>
      </w:r>
      <w:proofErr w:type="spellStart"/>
      <w:r w:rsidR="005576F5" w:rsidRPr="00B83D13">
        <w:rPr>
          <w:rFonts w:ascii="Times New Roman" w:eastAsiaTheme="minorEastAsia" w:hAnsi="Times New Roman" w:cs="Times New Roman"/>
          <w:sz w:val="24"/>
          <w:szCs w:val="24"/>
        </w:rPr>
        <w:t>ртности</w:t>
      </w:r>
      <w:proofErr w:type="spellEnd"/>
      <w:r w:rsidR="005576F5" w:rsidRPr="00B83D13">
        <w:rPr>
          <w:rFonts w:ascii="Times New Roman" w:eastAsiaTheme="minorEastAsia" w:hAnsi="Times New Roman" w:cs="Times New Roman"/>
          <w:sz w:val="24"/>
          <w:szCs w:val="24"/>
        </w:rPr>
        <w:t xml:space="preserve">. Для модели </w:t>
      </w:r>
      <w:r w:rsidR="00975844" w:rsidRPr="00B83D13">
        <w:rPr>
          <w:rFonts w:ascii="Times New Roman" w:eastAsiaTheme="minorEastAsia" w:hAnsi="Times New Roman" w:cs="Times New Roman"/>
          <w:sz w:val="24"/>
          <w:szCs w:val="24"/>
        </w:rPr>
        <w:t>(11)</w:t>
      </w:r>
      <w:r w:rsidR="005576F5" w:rsidRPr="00B83D13">
        <w:rPr>
          <w:rFonts w:ascii="Times New Roman" w:eastAsiaTheme="minorEastAsia" w:hAnsi="Times New Roman" w:cs="Times New Roman"/>
          <w:sz w:val="24"/>
          <w:szCs w:val="24"/>
        </w:rPr>
        <w:t xml:space="preserve">, дисперсия оценки оценивается стандартными эконометрическим способом (доступно через функцию </w:t>
      </w:r>
      <w:proofErr w:type="gramStart"/>
      <w:r w:rsidR="005576F5" w:rsidRPr="00B83D13">
        <w:rPr>
          <w:rFonts w:ascii="Times New Roman" w:eastAsiaTheme="minorEastAsia" w:hAnsi="Times New Roman" w:cs="Times New Roman"/>
          <w:sz w:val="24"/>
          <w:szCs w:val="24"/>
          <w:lang w:val="en-US"/>
        </w:rPr>
        <w:t>predict</w:t>
      </w:r>
      <w:r w:rsidR="005576F5" w:rsidRPr="00B83D13">
        <w:rPr>
          <w:rFonts w:ascii="Times New Roman" w:eastAsiaTheme="minorEastAsia" w:hAnsi="Times New Roman" w:cs="Times New Roman"/>
          <w:sz w:val="24"/>
          <w:szCs w:val="24"/>
        </w:rPr>
        <w:t>(</w:t>
      </w:r>
      <w:proofErr w:type="gramEnd"/>
      <w:r w:rsidR="005576F5" w:rsidRPr="00B83D13">
        <w:rPr>
          <w:rFonts w:ascii="Times New Roman" w:eastAsiaTheme="minorEastAsia" w:hAnsi="Times New Roman" w:cs="Times New Roman"/>
          <w:sz w:val="24"/>
          <w:szCs w:val="24"/>
        </w:rPr>
        <w:t xml:space="preserve">) в пакете </w:t>
      </w:r>
      <w:r w:rsidR="005576F5" w:rsidRPr="00B83D13">
        <w:rPr>
          <w:rFonts w:ascii="Times New Roman" w:eastAsiaTheme="minorEastAsia" w:hAnsi="Times New Roman" w:cs="Times New Roman"/>
          <w:sz w:val="24"/>
          <w:szCs w:val="24"/>
          <w:lang w:val="en-US"/>
        </w:rPr>
        <w:t>R</w:t>
      </w:r>
      <w:r w:rsidR="005576F5" w:rsidRPr="00B83D13">
        <w:rPr>
          <w:rFonts w:ascii="Times New Roman" w:eastAsiaTheme="minorEastAsia" w:hAnsi="Times New Roman" w:cs="Times New Roman"/>
          <w:sz w:val="24"/>
          <w:szCs w:val="24"/>
        </w:rPr>
        <w:t>) и преобразуется из дисперсии для логарифма к</w:t>
      </w:r>
      <w:r w:rsidR="00311CFA" w:rsidRPr="00B83D13">
        <w:rPr>
          <w:rFonts w:ascii="Times New Roman" w:eastAsiaTheme="minorEastAsia" w:hAnsi="Times New Roman" w:cs="Times New Roman"/>
          <w:sz w:val="24"/>
          <w:szCs w:val="24"/>
        </w:rPr>
        <w:t>оэффициен</w:t>
      </w:r>
      <w:r w:rsidR="005576F5" w:rsidRPr="00B83D13">
        <w:rPr>
          <w:rFonts w:ascii="Times New Roman" w:eastAsiaTheme="minorEastAsia" w:hAnsi="Times New Roman" w:cs="Times New Roman"/>
          <w:sz w:val="24"/>
          <w:szCs w:val="24"/>
        </w:rPr>
        <w:t>та смертности (</w:t>
      </w:r>
      <m:oMath>
        <m:r>
          <w:rPr>
            <w:rFonts w:ascii="Cambria Math" w:hAnsi="Cambria Math"/>
            <w:sz w:val="24"/>
            <w:szCs w:val="24"/>
            <w:lang w:val="en-US"/>
          </w:rPr>
          <m:t>D</m:t>
        </m:r>
        <m:d>
          <m:dPr>
            <m:begChr m:val="["/>
            <m:endChr m:val="]"/>
            <m:ctrlPr>
              <w:rPr>
                <w:rFonts w:ascii="Cambria Math" w:hAnsi="Cambria Math"/>
                <w:i/>
                <w:sz w:val="24"/>
                <w:szCs w:val="24"/>
                <w:lang w:val="en-US"/>
              </w:rPr>
            </m:ctrlPr>
          </m:dPr>
          <m:e>
            <m:sSub>
              <m:sSubPr>
                <m:ctrlPr>
                  <w:rPr>
                    <w:rFonts w:ascii="Cambria Math" w:hAnsi="Cambria Math"/>
                    <w:i/>
                    <w:sz w:val="24"/>
                    <w:szCs w:val="24"/>
                    <w:lang w:val="en-US"/>
                  </w:rPr>
                </m:ctrlPr>
              </m:sSubPr>
              <m:e>
                <m:acc>
                  <m:accPr>
                    <m:ctrlPr>
                      <w:rPr>
                        <w:rFonts w:ascii="Cambria Math" w:hAnsi="Cambria Math"/>
                        <w:i/>
                        <w:sz w:val="24"/>
                        <w:szCs w:val="24"/>
                        <w:lang w:val="en-US"/>
                      </w:rPr>
                    </m:ctrlPr>
                  </m:accPr>
                  <m:e>
                    <m:r>
                      <w:rPr>
                        <w:rFonts w:ascii="Cambria Math" w:hAnsi="Cambria Math"/>
                        <w:sz w:val="24"/>
                        <w:szCs w:val="24"/>
                        <w:lang w:val="en-US"/>
                      </w:rPr>
                      <m:t>M</m:t>
                    </m:r>
                  </m:e>
                </m:acc>
              </m:e>
              <m:sub>
                <m:r>
                  <w:rPr>
                    <w:rFonts w:ascii="Cambria Math" w:hAnsi="Cambria Math"/>
                    <w:sz w:val="24"/>
                    <w:szCs w:val="24"/>
                    <w:lang w:val="en-US"/>
                  </w:rPr>
                  <m:t>r</m:t>
                </m:r>
                <m:r>
                  <w:rPr>
                    <w:rFonts w:ascii="Cambria Math" w:hAnsi="Cambria Math"/>
                    <w:sz w:val="24"/>
                    <w:szCs w:val="24"/>
                  </w:rPr>
                  <m:t>,</m:t>
                </m:r>
                <m:r>
                  <w:rPr>
                    <w:rFonts w:ascii="Cambria Math" w:hAnsi="Cambria Math"/>
                    <w:sz w:val="24"/>
                    <w:szCs w:val="24"/>
                    <w:lang w:val="en-US"/>
                  </w:rPr>
                  <m:t>s</m:t>
                </m:r>
                <m:r>
                  <w:rPr>
                    <w:rFonts w:ascii="Cambria Math" w:hAnsi="Cambria Math"/>
                    <w:sz w:val="24"/>
                    <w:szCs w:val="24"/>
                  </w:rPr>
                  <m:t>,</m:t>
                </m:r>
                <m:r>
                  <w:rPr>
                    <w:rFonts w:ascii="Cambria Math" w:hAnsi="Cambria Math"/>
                    <w:sz w:val="24"/>
                    <w:szCs w:val="24"/>
                    <w:lang w:val="en-US"/>
                  </w:rPr>
                  <m:t>t</m:t>
                </m:r>
                <m:r>
                  <w:rPr>
                    <w:rFonts w:ascii="Cambria Math" w:hAnsi="Cambria Math"/>
                    <w:sz w:val="24"/>
                    <w:szCs w:val="24"/>
                  </w:rPr>
                  <m:t>,</m:t>
                </m:r>
                <m:r>
                  <w:rPr>
                    <w:rFonts w:ascii="Cambria Math" w:hAnsi="Cambria Math"/>
                    <w:sz w:val="24"/>
                    <w:szCs w:val="24"/>
                    <w:lang w:val="en-US"/>
                  </w:rPr>
                  <m:t>x</m:t>
                </m:r>
              </m:sub>
            </m:sSub>
          </m:e>
        </m:d>
        <m:r>
          <w:rPr>
            <w:rFonts w:ascii="Cambria Math" w:hAnsi="Cambria Math"/>
            <w:sz w:val="24"/>
            <w:szCs w:val="24"/>
          </w:rPr>
          <m:t>≈</m:t>
        </m:r>
        <m:sSup>
          <m:sSupPr>
            <m:ctrlPr>
              <w:rPr>
                <w:rFonts w:ascii="Cambria Math" w:hAnsi="Cambria Math"/>
                <w:i/>
                <w:sz w:val="24"/>
                <w:szCs w:val="24"/>
                <w:lang w:val="en-US"/>
              </w:rPr>
            </m:ctrlPr>
          </m:sSupPr>
          <m:e>
            <m:sSub>
              <m:sSubPr>
                <m:ctrlPr>
                  <w:rPr>
                    <w:rFonts w:ascii="Cambria Math" w:hAnsi="Cambria Math"/>
                    <w:i/>
                    <w:sz w:val="24"/>
                    <w:szCs w:val="24"/>
                    <w:lang w:val="en-US"/>
                  </w:rPr>
                </m:ctrlPr>
              </m:sSubPr>
              <m:e>
                <m:acc>
                  <m:accPr>
                    <m:ctrlPr>
                      <w:rPr>
                        <w:rFonts w:ascii="Cambria Math" w:hAnsi="Cambria Math"/>
                        <w:i/>
                        <w:sz w:val="24"/>
                        <w:szCs w:val="24"/>
                        <w:lang w:val="en-US"/>
                      </w:rPr>
                    </m:ctrlPr>
                  </m:accPr>
                  <m:e>
                    <m:r>
                      <w:rPr>
                        <w:rFonts w:ascii="Cambria Math" w:hAnsi="Cambria Math"/>
                        <w:sz w:val="24"/>
                        <w:szCs w:val="24"/>
                        <w:lang w:val="en-US"/>
                      </w:rPr>
                      <m:t>M</m:t>
                    </m:r>
                  </m:e>
                </m:acc>
              </m:e>
              <m:sub>
                <m:r>
                  <w:rPr>
                    <w:rFonts w:ascii="Cambria Math" w:hAnsi="Cambria Math"/>
                    <w:sz w:val="24"/>
                    <w:szCs w:val="24"/>
                    <w:lang w:val="en-US"/>
                  </w:rPr>
                  <m:t>r</m:t>
                </m:r>
                <m:r>
                  <w:rPr>
                    <w:rFonts w:ascii="Cambria Math" w:hAnsi="Cambria Math"/>
                    <w:sz w:val="24"/>
                    <w:szCs w:val="24"/>
                  </w:rPr>
                  <m:t>,</m:t>
                </m:r>
                <m:r>
                  <w:rPr>
                    <w:rFonts w:ascii="Cambria Math" w:hAnsi="Cambria Math"/>
                    <w:sz w:val="24"/>
                    <w:szCs w:val="24"/>
                    <w:lang w:val="en-US"/>
                  </w:rPr>
                  <m:t>s</m:t>
                </m:r>
                <m:r>
                  <w:rPr>
                    <w:rFonts w:ascii="Cambria Math" w:hAnsi="Cambria Math"/>
                    <w:sz w:val="24"/>
                    <w:szCs w:val="24"/>
                  </w:rPr>
                  <m:t>,</m:t>
                </m:r>
                <m:r>
                  <w:rPr>
                    <w:rFonts w:ascii="Cambria Math" w:hAnsi="Cambria Math"/>
                    <w:sz w:val="24"/>
                    <w:szCs w:val="24"/>
                    <w:lang w:val="en-US"/>
                  </w:rPr>
                  <m:t>t</m:t>
                </m:r>
                <m:r>
                  <w:rPr>
                    <w:rFonts w:ascii="Cambria Math" w:hAnsi="Cambria Math"/>
                    <w:sz w:val="24"/>
                    <w:szCs w:val="24"/>
                  </w:rPr>
                  <m:t>,</m:t>
                </m:r>
                <m:r>
                  <w:rPr>
                    <w:rFonts w:ascii="Cambria Math" w:hAnsi="Cambria Math"/>
                    <w:sz w:val="24"/>
                    <w:szCs w:val="24"/>
                    <w:lang w:val="en-US"/>
                  </w:rPr>
                  <m:t>x</m:t>
                </m:r>
              </m:sub>
            </m:sSub>
          </m:e>
          <m:sup>
            <m:r>
              <w:rPr>
                <w:rFonts w:ascii="Cambria Math" w:hAnsi="Cambria Math"/>
                <w:sz w:val="24"/>
                <w:szCs w:val="24"/>
              </w:rPr>
              <m:t>2</m:t>
            </m:r>
          </m:sup>
        </m:sSup>
        <m:r>
          <w:rPr>
            <w:rFonts w:ascii="Cambria Math" w:hAnsi="Cambria Math"/>
            <w:sz w:val="24"/>
            <w:szCs w:val="24"/>
          </w:rPr>
          <m:t>∙</m:t>
        </m:r>
        <m:r>
          <w:rPr>
            <w:rFonts w:ascii="Cambria Math" w:hAnsi="Cambria Math"/>
            <w:sz w:val="24"/>
            <w:szCs w:val="24"/>
            <w:lang w:val="en-US"/>
          </w:rPr>
          <w:lastRenderedPageBreak/>
          <m:t>D</m:t>
        </m:r>
        <m:d>
          <m:dPr>
            <m:begChr m:val="["/>
            <m:endChr m:val="]"/>
            <m:ctrlPr>
              <w:rPr>
                <w:rFonts w:ascii="Cambria Math" w:hAnsi="Cambria Math"/>
                <w:i/>
                <w:sz w:val="24"/>
                <w:szCs w:val="24"/>
                <w:lang w:val="en-US"/>
              </w:rPr>
            </m:ctrlPr>
          </m:dPr>
          <m:e>
            <m:r>
              <w:rPr>
                <w:rFonts w:ascii="Cambria Math" w:hAnsi="Cambria Math"/>
                <w:sz w:val="24"/>
                <w:szCs w:val="24"/>
                <w:lang w:val="en-US"/>
              </w:rPr>
              <m:t>ln</m:t>
            </m:r>
            <m:sSub>
              <m:sSubPr>
                <m:ctrlPr>
                  <w:rPr>
                    <w:rFonts w:ascii="Cambria Math" w:hAnsi="Cambria Math"/>
                    <w:i/>
                    <w:sz w:val="24"/>
                    <w:szCs w:val="24"/>
                    <w:lang w:val="en-US"/>
                  </w:rPr>
                </m:ctrlPr>
              </m:sSubPr>
              <m:e>
                <m:acc>
                  <m:accPr>
                    <m:ctrlPr>
                      <w:rPr>
                        <w:rFonts w:ascii="Cambria Math" w:hAnsi="Cambria Math"/>
                        <w:i/>
                        <w:sz w:val="24"/>
                        <w:szCs w:val="24"/>
                        <w:lang w:val="en-US"/>
                      </w:rPr>
                    </m:ctrlPr>
                  </m:accPr>
                  <m:e>
                    <m:r>
                      <w:rPr>
                        <w:rFonts w:ascii="Cambria Math" w:hAnsi="Cambria Math"/>
                        <w:sz w:val="24"/>
                        <w:szCs w:val="24"/>
                        <w:lang w:val="en-US"/>
                      </w:rPr>
                      <m:t>M</m:t>
                    </m:r>
                  </m:e>
                </m:acc>
              </m:e>
              <m:sub>
                <m:r>
                  <w:rPr>
                    <w:rFonts w:ascii="Cambria Math" w:hAnsi="Cambria Math"/>
                    <w:sz w:val="24"/>
                    <w:szCs w:val="24"/>
                    <w:lang w:val="en-US"/>
                  </w:rPr>
                  <m:t>r</m:t>
                </m:r>
                <m:r>
                  <w:rPr>
                    <w:rFonts w:ascii="Cambria Math" w:hAnsi="Cambria Math"/>
                    <w:sz w:val="24"/>
                    <w:szCs w:val="24"/>
                  </w:rPr>
                  <m:t>,</m:t>
                </m:r>
                <m:r>
                  <w:rPr>
                    <w:rFonts w:ascii="Cambria Math" w:hAnsi="Cambria Math"/>
                    <w:sz w:val="24"/>
                    <w:szCs w:val="24"/>
                    <w:lang w:val="en-US"/>
                  </w:rPr>
                  <m:t>s</m:t>
                </m:r>
                <m:r>
                  <w:rPr>
                    <w:rFonts w:ascii="Cambria Math" w:hAnsi="Cambria Math"/>
                    <w:sz w:val="24"/>
                    <w:szCs w:val="24"/>
                  </w:rPr>
                  <m:t>,</m:t>
                </m:r>
                <m:r>
                  <w:rPr>
                    <w:rFonts w:ascii="Cambria Math" w:hAnsi="Cambria Math"/>
                    <w:sz w:val="24"/>
                    <w:szCs w:val="24"/>
                    <w:lang w:val="en-US"/>
                  </w:rPr>
                  <m:t>t</m:t>
                </m:r>
                <m:r>
                  <w:rPr>
                    <w:rFonts w:ascii="Cambria Math" w:hAnsi="Cambria Math"/>
                    <w:sz w:val="24"/>
                    <w:szCs w:val="24"/>
                  </w:rPr>
                  <m:t>,</m:t>
                </m:r>
                <m:r>
                  <w:rPr>
                    <w:rFonts w:ascii="Cambria Math" w:hAnsi="Cambria Math"/>
                    <w:sz w:val="24"/>
                    <w:szCs w:val="24"/>
                    <w:lang w:val="en-US"/>
                  </w:rPr>
                  <m:t>x</m:t>
                </m:r>
              </m:sub>
            </m:sSub>
          </m:e>
        </m:d>
      </m:oMath>
      <w:r w:rsidR="005576F5" w:rsidRPr="00B83D13">
        <w:rPr>
          <w:rFonts w:ascii="Times New Roman" w:eastAsiaTheme="minorEastAsia" w:hAnsi="Times New Roman" w:cs="Times New Roman"/>
          <w:sz w:val="24"/>
          <w:szCs w:val="24"/>
        </w:rPr>
        <w:t>), а для эмпирических оценок, дисперсия ошибки коэффициента смертности рассчитывается на основе численности населения:</w:t>
      </w:r>
    </w:p>
    <w:p w:rsidR="00311CFA" w:rsidRPr="00B83D13" w:rsidRDefault="005576F5" w:rsidP="00311CFA">
      <w:pPr>
        <w:spacing w:after="0" w:line="360" w:lineRule="auto"/>
        <w:ind w:firstLine="708"/>
        <w:jc w:val="both"/>
        <w:rPr>
          <w:rFonts w:ascii="Times New Roman" w:eastAsiaTheme="minorEastAsia" w:hAnsi="Times New Roman" w:cs="Times New Roman"/>
          <w:sz w:val="24"/>
          <w:szCs w:val="24"/>
        </w:rPr>
      </w:pPr>
      <m:oMath>
        <m:r>
          <w:rPr>
            <w:rFonts w:ascii="Cambria Math" w:hAnsi="Cambria Math"/>
            <w:sz w:val="24"/>
            <w:szCs w:val="24"/>
            <w:lang w:val="en-US"/>
          </w:rPr>
          <m:t>D</m:t>
        </m:r>
        <m:d>
          <m:dPr>
            <m:begChr m:val="["/>
            <m:endChr m:val="]"/>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hAnsi="Cambria Math"/>
                    <w:sz w:val="24"/>
                    <w:szCs w:val="24"/>
                    <w:lang w:val="en-US"/>
                  </w:rPr>
                  <m:t>M</m:t>
                </m:r>
              </m:e>
              <m:sub>
                <m:r>
                  <w:rPr>
                    <w:rFonts w:ascii="Cambria Math" w:hAnsi="Cambria Math"/>
                    <w:sz w:val="24"/>
                    <w:szCs w:val="24"/>
                    <w:lang w:val="en-US"/>
                  </w:rPr>
                  <m:t>r</m:t>
                </m:r>
                <m:r>
                  <w:rPr>
                    <w:rFonts w:ascii="Cambria Math" w:hAnsi="Cambria Math"/>
                    <w:sz w:val="24"/>
                    <w:szCs w:val="24"/>
                  </w:rPr>
                  <m:t>,</m:t>
                </m:r>
                <m:r>
                  <w:rPr>
                    <w:rFonts w:ascii="Cambria Math" w:hAnsi="Cambria Math"/>
                    <w:sz w:val="24"/>
                    <w:szCs w:val="24"/>
                    <w:lang w:val="en-US"/>
                  </w:rPr>
                  <m:t>s</m:t>
                </m:r>
                <m:r>
                  <w:rPr>
                    <w:rFonts w:ascii="Cambria Math" w:hAnsi="Cambria Math"/>
                    <w:sz w:val="24"/>
                    <w:szCs w:val="24"/>
                  </w:rPr>
                  <m:t>,</m:t>
                </m:r>
                <m:r>
                  <w:rPr>
                    <w:rFonts w:ascii="Cambria Math" w:hAnsi="Cambria Math"/>
                    <w:sz w:val="24"/>
                    <w:szCs w:val="24"/>
                    <w:lang w:val="en-US"/>
                  </w:rPr>
                  <m:t>t</m:t>
                </m:r>
                <m:r>
                  <w:rPr>
                    <w:rFonts w:ascii="Cambria Math" w:hAnsi="Cambria Math"/>
                    <w:sz w:val="24"/>
                    <w:szCs w:val="24"/>
                  </w:rPr>
                  <m:t>,</m:t>
                </m:r>
                <m:r>
                  <w:rPr>
                    <w:rFonts w:ascii="Cambria Math" w:hAnsi="Cambria Math"/>
                    <w:sz w:val="24"/>
                    <w:szCs w:val="24"/>
                    <w:lang w:val="en-US"/>
                  </w:rPr>
                  <m:t>x</m:t>
                </m:r>
              </m:sub>
            </m:sSub>
          </m:e>
        </m:d>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lang w:val="en-US"/>
                  </w:rPr>
                </m:ctrlPr>
              </m:sSubPr>
              <m:e>
                <m:acc>
                  <m:accPr>
                    <m:ctrlPr>
                      <w:rPr>
                        <w:rFonts w:ascii="Cambria Math" w:hAnsi="Cambria Math"/>
                        <w:i/>
                        <w:sz w:val="24"/>
                        <w:szCs w:val="24"/>
                        <w:lang w:val="en-US"/>
                      </w:rPr>
                    </m:ctrlPr>
                  </m:accPr>
                  <m:e>
                    <m:r>
                      <w:rPr>
                        <w:rFonts w:ascii="Cambria Math" w:hAnsi="Cambria Math"/>
                        <w:sz w:val="24"/>
                        <w:szCs w:val="24"/>
                        <w:lang w:val="en-US"/>
                      </w:rPr>
                      <m:t>M</m:t>
                    </m:r>
                  </m:e>
                </m:acc>
              </m:e>
              <m:sub>
                <m:r>
                  <w:rPr>
                    <w:rFonts w:ascii="Cambria Math" w:hAnsi="Cambria Math"/>
                    <w:sz w:val="24"/>
                    <w:szCs w:val="24"/>
                    <w:lang w:val="en-US"/>
                  </w:rPr>
                  <m:t>r</m:t>
                </m:r>
                <m:r>
                  <w:rPr>
                    <w:rFonts w:ascii="Cambria Math" w:hAnsi="Cambria Math"/>
                    <w:sz w:val="24"/>
                    <w:szCs w:val="24"/>
                  </w:rPr>
                  <m:t>,</m:t>
                </m:r>
                <m:r>
                  <w:rPr>
                    <w:rFonts w:ascii="Cambria Math" w:hAnsi="Cambria Math"/>
                    <w:sz w:val="24"/>
                    <w:szCs w:val="24"/>
                    <w:lang w:val="en-US"/>
                  </w:rPr>
                  <m:t>s</m:t>
                </m:r>
                <m:r>
                  <w:rPr>
                    <w:rFonts w:ascii="Cambria Math" w:hAnsi="Cambria Math"/>
                    <w:sz w:val="24"/>
                    <w:szCs w:val="24"/>
                  </w:rPr>
                  <m:t>,</m:t>
                </m:r>
                <m:r>
                  <w:rPr>
                    <w:rFonts w:ascii="Cambria Math" w:hAnsi="Cambria Math"/>
                    <w:sz w:val="24"/>
                    <w:szCs w:val="24"/>
                    <w:lang w:val="en-US"/>
                  </w:rPr>
                  <m:t>t</m:t>
                </m:r>
                <m:r>
                  <w:rPr>
                    <w:rFonts w:ascii="Cambria Math" w:hAnsi="Cambria Math"/>
                    <w:sz w:val="24"/>
                    <w:szCs w:val="24"/>
                  </w:rPr>
                  <m:t>,</m:t>
                </m:r>
                <m:r>
                  <w:rPr>
                    <w:rFonts w:ascii="Cambria Math" w:hAnsi="Cambria Math"/>
                    <w:sz w:val="24"/>
                    <w:szCs w:val="24"/>
                    <w:lang w:val="en-US"/>
                  </w:rPr>
                  <m:t>x</m:t>
                </m:r>
              </m:sub>
            </m:sSub>
            <m:sSup>
              <m:sSupPr>
                <m:ctrlPr>
                  <w:rPr>
                    <w:rFonts w:ascii="Cambria Math" w:hAnsi="Cambria Math"/>
                    <w:i/>
                    <w:sz w:val="24"/>
                    <w:szCs w:val="24"/>
                    <w:lang w:val="en-US"/>
                  </w:rPr>
                </m:ctrlPr>
              </m:sSupPr>
              <m:e>
                <m:r>
                  <w:rPr>
                    <w:rFonts w:ascii="Cambria Math" w:hAnsi="Cambria Math"/>
                    <w:sz w:val="24"/>
                    <w:szCs w:val="24"/>
                    <w:lang w:val="en-US"/>
                  </w:rPr>
                  <m:t>e</m:t>
                </m:r>
              </m:e>
              <m:sup>
                <m:r>
                  <w:rPr>
                    <w:rFonts w:ascii="Cambria Math" w:hAnsi="Cambria Math"/>
                    <w:sz w:val="24"/>
                    <w:szCs w:val="24"/>
                  </w:rPr>
                  <m:t>-</m:t>
                </m:r>
                <m:sSub>
                  <m:sSubPr>
                    <m:ctrlPr>
                      <w:rPr>
                        <w:rFonts w:ascii="Cambria Math" w:hAnsi="Cambria Math"/>
                        <w:i/>
                        <w:sz w:val="24"/>
                        <w:szCs w:val="24"/>
                        <w:lang w:val="en-US"/>
                      </w:rPr>
                    </m:ctrlPr>
                  </m:sSubPr>
                  <m:e>
                    <m:acc>
                      <m:accPr>
                        <m:ctrlPr>
                          <w:rPr>
                            <w:rFonts w:ascii="Cambria Math" w:hAnsi="Cambria Math"/>
                            <w:i/>
                            <w:sz w:val="24"/>
                            <w:szCs w:val="24"/>
                            <w:lang w:val="en-US"/>
                          </w:rPr>
                        </m:ctrlPr>
                      </m:accPr>
                      <m:e>
                        <m:r>
                          <w:rPr>
                            <w:rFonts w:ascii="Cambria Math" w:hAnsi="Cambria Math"/>
                            <w:sz w:val="24"/>
                            <w:szCs w:val="24"/>
                            <w:lang w:val="en-US"/>
                          </w:rPr>
                          <m:t>M</m:t>
                        </m:r>
                      </m:e>
                    </m:acc>
                  </m:e>
                  <m:sub>
                    <m:r>
                      <w:rPr>
                        <w:rFonts w:ascii="Cambria Math" w:hAnsi="Cambria Math"/>
                        <w:sz w:val="24"/>
                        <w:szCs w:val="24"/>
                        <w:lang w:val="en-US"/>
                      </w:rPr>
                      <m:t>r</m:t>
                    </m:r>
                    <m:r>
                      <w:rPr>
                        <w:rFonts w:ascii="Cambria Math" w:hAnsi="Cambria Math"/>
                        <w:sz w:val="24"/>
                        <w:szCs w:val="24"/>
                      </w:rPr>
                      <m:t>,</m:t>
                    </m:r>
                    <m:r>
                      <w:rPr>
                        <w:rFonts w:ascii="Cambria Math" w:hAnsi="Cambria Math"/>
                        <w:sz w:val="24"/>
                        <w:szCs w:val="24"/>
                        <w:lang w:val="en-US"/>
                      </w:rPr>
                      <m:t>s</m:t>
                    </m:r>
                    <m:r>
                      <w:rPr>
                        <w:rFonts w:ascii="Cambria Math" w:hAnsi="Cambria Math"/>
                        <w:sz w:val="24"/>
                        <w:szCs w:val="24"/>
                      </w:rPr>
                      <m:t>,</m:t>
                    </m:r>
                    <m:r>
                      <w:rPr>
                        <w:rFonts w:ascii="Cambria Math" w:hAnsi="Cambria Math"/>
                        <w:sz w:val="24"/>
                        <w:szCs w:val="24"/>
                        <w:lang w:val="en-US"/>
                      </w:rPr>
                      <m:t>t</m:t>
                    </m:r>
                    <m:r>
                      <w:rPr>
                        <w:rFonts w:ascii="Cambria Math" w:hAnsi="Cambria Math"/>
                        <w:sz w:val="24"/>
                        <w:szCs w:val="24"/>
                      </w:rPr>
                      <m:t>,</m:t>
                    </m:r>
                    <m:r>
                      <w:rPr>
                        <w:rFonts w:ascii="Cambria Math" w:hAnsi="Cambria Math"/>
                        <w:sz w:val="24"/>
                        <w:szCs w:val="24"/>
                        <w:lang w:val="en-US"/>
                      </w:rPr>
                      <m:t>x</m:t>
                    </m:r>
                  </m:sub>
                </m:sSub>
              </m:sup>
            </m:sSup>
          </m:num>
          <m:den>
            <m:sSub>
              <m:sSubPr>
                <m:ctrlPr>
                  <w:rPr>
                    <w:rFonts w:ascii="Cambria Math" w:hAnsi="Cambria Math"/>
                    <w:i/>
                    <w:sz w:val="24"/>
                    <w:szCs w:val="24"/>
                    <w:lang w:val="en-US"/>
                  </w:rPr>
                </m:ctrlPr>
              </m:sSubPr>
              <m:e>
                <m:r>
                  <w:rPr>
                    <w:rFonts w:ascii="Cambria Math" w:hAnsi="Cambria Math"/>
                    <w:sz w:val="24"/>
                    <w:szCs w:val="24"/>
                    <w:lang w:val="en-US"/>
                  </w:rPr>
                  <m:t>P</m:t>
                </m:r>
              </m:e>
              <m:sub>
                <m:r>
                  <w:rPr>
                    <w:rFonts w:ascii="Cambria Math" w:hAnsi="Cambria Math"/>
                    <w:sz w:val="24"/>
                    <w:szCs w:val="24"/>
                    <w:lang w:val="en-US"/>
                  </w:rPr>
                  <m:t>r</m:t>
                </m:r>
                <m:r>
                  <w:rPr>
                    <w:rFonts w:ascii="Cambria Math" w:hAnsi="Cambria Math"/>
                    <w:sz w:val="24"/>
                    <w:szCs w:val="24"/>
                  </w:rPr>
                  <m:t>,</m:t>
                </m:r>
                <m:r>
                  <w:rPr>
                    <w:rFonts w:ascii="Cambria Math" w:hAnsi="Cambria Math"/>
                    <w:sz w:val="24"/>
                    <w:szCs w:val="24"/>
                    <w:lang w:val="en-US"/>
                  </w:rPr>
                  <m:t>s</m:t>
                </m:r>
                <m:r>
                  <w:rPr>
                    <w:rFonts w:ascii="Cambria Math" w:hAnsi="Cambria Math"/>
                    <w:sz w:val="24"/>
                    <w:szCs w:val="24"/>
                  </w:rPr>
                  <m:t>,</m:t>
                </m:r>
                <m:r>
                  <w:rPr>
                    <w:rFonts w:ascii="Cambria Math" w:hAnsi="Cambria Math"/>
                    <w:sz w:val="24"/>
                    <w:szCs w:val="24"/>
                    <w:lang w:val="en-US"/>
                  </w:rPr>
                  <m:t>t</m:t>
                </m:r>
                <m:r>
                  <w:rPr>
                    <w:rFonts w:ascii="Cambria Math" w:hAnsi="Cambria Math"/>
                    <w:sz w:val="24"/>
                    <w:szCs w:val="24"/>
                  </w:rPr>
                  <m:t>,</m:t>
                </m:r>
                <m:r>
                  <w:rPr>
                    <w:rFonts w:ascii="Cambria Math" w:hAnsi="Cambria Math"/>
                    <w:sz w:val="24"/>
                    <w:szCs w:val="24"/>
                    <w:lang w:val="en-US"/>
                  </w:rPr>
                  <m:t>x</m:t>
                </m:r>
              </m:sub>
            </m:sSub>
          </m:den>
        </m:f>
      </m:oMath>
      <w:r w:rsidRPr="00B83D13">
        <w:rPr>
          <w:rFonts w:ascii="Times New Roman" w:eastAsiaTheme="minorEastAsia" w:hAnsi="Times New Roman" w:cs="Times New Roman"/>
          <w:sz w:val="24"/>
          <w:szCs w:val="24"/>
        </w:rPr>
        <w:t xml:space="preserve">, </w:t>
      </w:r>
      <w:r w:rsidR="00975844" w:rsidRPr="00B83D13">
        <w:rPr>
          <w:rFonts w:ascii="Times New Roman" w:eastAsiaTheme="minorEastAsia" w:hAnsi="Times New Roman" w:cs="Times New Roman"/>
          <w:sz w:val="24"/>
          <w:szCs w:val="24"/>
        </w:rPr>
        <w:t>(</w:t>
      </w:r>
      <w:proofErr w:type="gramStart"/>
      <w:r w:rsidR="00975844" w:rsidRPr="00B83D13">
        <w:rPr>
          <w:rFonts w:ascii="Times New Roman" w:eastAsiaTheme="minorEastAsia" w:hAnsi="Times New Roman" w:cs="Times New Roman"/>
          <w:sz w:val="24"/>
          <w:szCs w:val="24"/>
        </w:rPr>
        <w:t>13)</w:t>
      </w:r>
      <w:r w:rsidRPr="00B83D13">
        <w:rPr>
          <w:rFonts w:ascii="Times New Roman" w:eastAsiaTheme="minorEastAsia" w:hAnsi="Times New Roman" w:cs="Times New Roman"/>
          <w:sz w:val="24"/>
          <w:szCs w:val="24"/>
        </w:rPr>
        <w:br/>
      </w:r>
      <w:r w:rsidRPr="00B83D13">
        <w:rPr>
          <w:rFonts w:ascii="Times New Roman" w:hAnsi="Times New Roman" w:cs="Times New Roman"/>
          <w:sz w:val="24"/>
          <w:szCs w:val="24"/>
        </w:rPr>
        <w:t>причем</w:t>
      </w:r>
      <w:proofErr w:type="gramEnd"/>
      <w:r w:rsidRPr="00B83D13">
        <w:rPr>
          <w:rFonts w:ascii="Times New Roman" w:hAnsi="Times New Roman" w:cs="Times New Roman"/>
          <w:sz w:val="24"/>
          <w:szCs w:val="24"/>
        </w:rPr>
        <w:t xml:space="preserve">, дисперсия ошибки </w:t>
      </w:r>
      <w:r w:rsidR="00975844" w:rsidRPr="00B83D13">
        <w:rPr>
          <w:rFonts w:ascii="Times New Roman" w:hAnsi="Times New Roman" w:cs="Times New Roman"/>
          <w:sz w:val="24"/>
          <w:szCs w:val="24"/>
        </w:rPr>
        <w:t>(13)</w:t>
      </w:r>
      <w:r w:rsidRPr="00B83D13">
        <w:rPr>
          <w:rFonts w:ascii="Times New Roman" w:hAnsi="Times New Roman" w:cs="Times New Roman"/>
          <w:sz w:val="24"/>
          <w:szCs w:val="24"/>
        </w:rPr>
        <w:t xml:space="preserve"> полагается бесконечной большой, а вес </w:t>
      </w:r>
      <m:oMath>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1</m:t>
            </m:r>
          </m:sub>
        </m:sSub>
      </m:oMath>
      <w:r w:rsidRPr="00B83D13">
        <w:rPr>
          <w:rFonts w:ascii="Times New Roman" w:eastAsiaTheme="minorEastAsia" w:hAnsi="Times New Roman" w:cs="Times New Roman"/>
          <w:sz w:val="24"/>
          <w:szCs w:val="24"/>
        </w:rPr>
        <w:t xml:space="preserve"> равным нулю, для случая, когда население в заданной категории не наблюдалось, т.е. </w:t>
      </w:r>
      <m:oMath>
        <m:sSub>
          <m:sSubPr>
            <m:ctrlPr>
              <w:rPr>
                <w:rFonts w:ascii="Cambria Math" w:hAnsi="Cambria Math"/>
                <w:i/>
                <w:sz w:val="24"/>
                <w:szCs w:val="24"/>
                <w:lang w:val="en-US"/>
              </w:rPr>
            </m:ctrlPr>
          </m:sSubPr>
          <m:e>
            <m:r>
              <w:rPr>
                <w:rFonts w:ascii="Cambria Math" w:hAnsi="Cambria Math"/>
                <w:sz w:val="24"/>
                <w:szCs w:val="24"/>
                <w:lang w:val="en-US"/>
              </w:rPr>
              <m:t>P</m:t>
            </m:r>
          </m:e>
          <m:sub>
            <m:r>
              <w:rPr>
                <w:rFonts w:ascii="Cambria Math" w:hAnsi="Cambria Math"/>
                <w:sz w:val="24"/>
                <w:szCs w:val="24"/>
                <w:lang w:val="en-US"/>
              </w:rPr>
              <m:t>r</m:t>
            </m:r>
            <m:r>
              <w:rPr>
                <w:rFonts w:ascii="Cambria Math" w:hAnsi="Cambria Math"/>
                <w:sz w:val="24"/>
                <w:szCs w:val="24"/>
              </w:rPr>
              <m:t>,</m:t>
            </m:r>
            <m:r>
              <w:rPr>
                <w:rFonts w:ascii="Cambria Math" w:hAnsi="Cambria Math"/>
                <w:sz w:val="24"/>
                <w:szCs w:val="24"/>
                <w:lang w:val="en-US"/>
              </w:rPr>
              <m:t>s</m:t>
            </m:r>
            <m:r>
              <w:rPr>
                <w:rFonts w:ascii="Cambria Math" w:hAnsi="Cambria Math"/>
                <w:sz w:val="24"/>
                <w:szCs w:val="24"/>
              </w:rPr>
              <m:t>,</m:t>
            </m:r>
            <m:r>
              <w:rPr>
                <w:rFonts w:ascii="Cambria Math" w:hAnsi="Cambria Math"/>
                <w:sz w:val="24"/>
                <w:szCs w:val="24"/>
                <w:lang w:val="en-US"/>
              </w:rPr>
              <m:t>t</m:t>
            </m:r>
            <m:r>
              <w:rPr>
                <w:rFonts w:ascii="Cambria Math" w:hAnsi="Cambria Math"/>
                <w:sz w:val="24"/>
                <w:szCs w:val="24"/>
              </w:rPr>
              <m:t>,</m:t>
            </m:r>
            <m:r>
              <w:rPr>
                <w:rFonts w:ascii="Cambria Math" w:hAnsi="Cambria Math"/>
                <w:sz w:val="24"/>
                <w:szCs w:val="24"/>
                <w:lang w:val="en-US"/>
              </w:rPr>
              <m:t>x</m:t>
            </m:r>
          </m:sub>
        </m:sSub>
        <m:r>
          <w:rPr>
            <w:rFonts w:ascii="Cambria Math" w:hAnsi="Cambria Math"/>
            <w:sz w:val="24"/>
            <w:szCs w:val="24"/>
          </w:rPr>
          <m:t>=0</m:t>
        </m:r>
      </m:oMath>
      <w:r w:rsidRPr="00B83D13">
        <w:rPr>
          <w:rFonts w:ascii="Times New Roman" w:eastAsiaTheme="minorEastAsia" w:hAnsi="Times New Roman" w:cs="Times New Roman"/>
          <w:sz w:val="24"/>
          <w:szCs w:val="24"/>
        </w:rPr>
        <w:t>.</w:t>
      </w:r>
    </w:p>
    <w:p w:rsidR="00311CFA" w:rsidRPr="00B83D13" w:rsidRDefault="00311CFA" w:rsidP="00311CFA">
      <w:pPr>
        <w:spacing w:after="0" w:line="360" w:lineRule="auto"/>
        <w:ind w:firstLine="708"/>
        <w:jc w:val="both"/>
        <w:rPr>
          <w:rFonts w:ascii="Times New Roman" w:eastAsiaTheme="minorEastAsia" w:hAnsi="Times New Roman" w:cs="Times New Roman"/>
          <w:sz w:val="24"/>
          <w:szCs w:val="24"/>
        </w:rPr>
      </w:pPr>
      <w:r w:rsidRPr="00B83D13">
        <w:rPr>
          <w:rFonts w:ascii="Times New Roman" w:hAnsi="Times New Roman" w:cs="Times New Roman"/>
          <w:sz w:val="24"/>
          <w:szCs w:val="24"/>
        </w:rPr>
        <w:t xml:space="preserve">Учитывая, что эмпирические показатели смертности в старших возрастах систематически искажены (как правило, занижены) из-за завышения возраста, в возрастах старше 75 лет была использована логистическая модель Каннисто </w:t>
      </w:r>
      <w:r w:rsidRPr="00B83D13">
        <w:rPr>
          <w:rFonts w:ascii="Times New Roman" w:hAnsi="Times New Roman" w:cs="Times New Roman"/>
          <w:sz w:val="24"/>
          <w:szCs w:val="24"/>
        </w:rPr>
        <w:fldChar w:fldCharType="begin" w:fldLock="1"/>
      </w:r>
      <w:r w:rsidRPr="00B83D13">
        <w:rPr>
          <w:rFonts w:ascii="Times New Roman" w:hAnsi="Times New Roman" w:cs="Times New Roman"/>
          <w:sz w:val="24"/>
          <w:szCs w:val="24"/>
        </w:rPr>
        <w:instrText>ADDIN CSL_CITATION {"citationItems":[{"id":"ITEM-1","itemData":{"abstract":"Logistic-type models for the force of mortality like those introduced by Perks or Kannisto provide better fit to mortality data of people aged over 85 than Makeham’s model where the force of mortality increases exponentially with age. However, the difficulty in estimating their parameters by the maximum likelihood method makes their use less popular among actuaries. For Kannisto’s model, we propose a weighted least-squares estimator which can easily be calculated with any regression software; the estimator is shown to be consistent, asymptotically unbiased and normally distributed. For Perks’ model, using a Taylor’s series expansion, the estimation problem is again reduced to a least-squares problem. The various estimators proposed in the paper are compared numerically using Canadian mortality data.","author":[{"dropping-particle":"","family":"Doray","given":"Louis G.","non-dropping-particle":"","parse-names":false,"suffix":""}],"container-title":"Living to 100 Symposium","id":"ITEM-1","issued":{"date-parts":[["2008"]]},"publisher":"Society of Actuaries","publisher-place":"Orlando, Fla. (USA)","title":"Inference for Logistic-type Models for the Force of Mortality","type":"paper-conference"},"uris":["http://www.mendeley.com/documents/?uuid=ad5dc263-ac2b-368d-bac1-47f9acdc2680"]},{"id":"ITEM-2","itemData":{"DOI":"10.4054/DemRes.1999.1.1","ISSN":"1435-9871","author":[{"dropping-particle":"","family":"Kannisto","given":"Väinö","non-dropping-particle":"","parse-names":false,"suffix":""},{"dropping-particle":"","family":"Nieminen","given":"Mauri","non-dropping-particle":"","parse-names":false,"suffix":""},{"dropping-particle":"","family":"Turpeinen","given":"Oiva","non-dropping-particle":"","parse-names":false,"suffix":""}],"container-title":"Demographic Research","id":"ITEM-2","issued":{"date-parts":[["1999","7","1"]]},"title":"Finnish Life Tables since 1751","type":"article-journal","volume":"1"},"uris":["http://www.mendeley.com/documents/?uuid=c2a0b069-fc15-3537-94b8-dd6bc5d28329"]},{"id":"ITEM-3","itemData":{"ISBN":"87-7838-381-1","abstract":"The purpose of this monograph is to see whether new data make it possible to re-assess the relative merits of various contending models for the way in which the probability of dying changes with age, at least in the range of ages from 80 to 120. Thirteen countries have a sufficiently long run of reliable data to be useful for the specialised purposes of the present analysis: Austria, Denmark, England and Wales, Finland, France, Germany (West), Iceland, Italy, Japan, the Netherlands, Norway, Sweden and Switzerland. These countries include almost 40 million persons who reached age 80, and over 120,000 who reached age 100 during the period 1960-1990. The analysis covers over 32 million deaths at age 80 and over in this period. The results show that the Gompertz, Weibull, and Heligman and Pollard models give estimates of mortality which are far too high above age 100. The other three models studied--the logistic, Kannisto and quadratic models--were all far closer to the observed values, and it is not easy to choose among them. Based on various theoretical and pragmatic considerations we conclude that the logistic model and its Kannisto approximation are the best of the six models. The analysis indicates that the probability of dying reaches a value of between about 0.5 and 0.65, for both males and females at age 120.","author":[{"dropping-particle":"","family":"Thatcher","given":"A. Roger","non-dropping-particle":"","parse-names":false,"suffix":""},{"dropping-particle":"","family":"Kannisto","given":"V.","non-dropping-particle":"","parse-names":false,"suffix":""},{"dropping-particle":"","family":"Vaupel","given":"James W.","non-dropping-particle":"","parse-names":false,"suffix":""}],"id":"ITEM-3","issued":{"date-parts":[["1998"]]},"number-of-pages":"104","publisher":"Odense University Press","publisher-place":"Odense, Denmark","title":"The Force of Mortality at Ages 80-120. Monographs on Population Aging","type":"book"},"uris":["http://www.mendeley.com/documents/?uuid=fdcc445d-8e48-45b8-9af9-17c1c911df6e"]}],"mendeley":{"formattedCitation":"[11–13]","plainTextFormattedCitation":"[11–13]","previouslyFormattedCitation":"[11–13]"},"properties":{"noteIndex":0},"schema":"https://github.com/citation-style-language/schema/raw/master/csl-citation.json"}</w:instrText>
      </w:r>
      <w:r w:rsidRPr="00B83D13">
        <w:rPr>
          <w:rFonts w:ascii="Times New Roman" w:hAnsi="Times New Roman" w:cs="Times New Roman"/>
          <w:sz w:val="24"/>
          <w:szCs w:val="24"/>
        </w:rPr>
        <w:fldChar w:fldCharType="separate"/>
      </w:r>
      <w:r w:rsidRPr="00B83D13">
        <w:rPr>
          <w:rFonts w:ascii="Times New Roman" w:hAnsi="Times New Roman" w:cs="Times New Roman"/>
          <w:noProof/>
          <w:sz w:val="24"/>
          <w:szCs w:val="24"/>
        </w:rPr>
        <w:t>[11–13]</w:t>
      </w:r>
      <w:r w:rsidRPr="00B83D13">
        <w:rPr>
          <w:rFonts w:ascii="Times New Roman" w:hAnsi="Times New Roman" w:cs="Times New Roman"/>
          <w:sz w:val="24"/>
          <w:szCs w:val="24"/>
        </w:rPr>
        <w:fldChar w:fldCharType="end"/>
      </w:r>
      <w:r w:rsidRPr="00B83D13">
        <w:rPr>
          <w:rFonts w:ascii="Times New Roman" w:hAnsi="Times New Roman" w:cs="Times New Roman"/>
          <w:sz w:val="24"/>
          <w:szCs w:val="24"/>
        </w:rPr>
        <w:t xml:space="preserve"> и метод условной экстраполяции </w:t>
      </w:r>
      <w:r w:rsidRPr="00B83D13">
        <w:rPr>
          <w:rFonts w:ascii="Times New Roman" w:hAnsi="Times New Roman" w:cs="Times New Roman"/>
          <w:sz w:val="24"/>
          <w:szCs w:val="24"/>
        </w:rPr>
        <w:fldChar w:fldCharType="begin" w:fldLock="1"/>
      </w:r>
      <w:r w:rsidR="004A0D95" w:rsidRPr="00B83D13">
        <w:rPr>
          <w:rFonts w:ascii="Times New Roman" w:hAnsi="Times New Roman" w:cs="Times New Roman"/>
          <w:sz w:val="24"/>
          <w:szCs w:val="24"/>
        </w:rPr>
        <w:instrText>ADDIN CSL_CITATION {"citationItems":[{"id":"ITEM-1","itemData":{"DOI":"https://doi.org/10.1007/s10680-017-9434-4","ISSN":"15729885","abstract":"© 2017 The Author(s) This paper aims to improve the accuracy of parametric extrapolations of the death rates into old age by constraining the extrapolation model on presumed life expectancy at old age. Such a task is particularly important in cases where the data quality at old age, in particular the age exaggeration, is not sufficient for reliable mortality estimates. Our tests are based on period data from the Human Mortality Database and the use of the Horiuchi–Coale and Mitra formulas for reducing the bias of life expectancy in the open age interval. We show that extrapolation accuracy is substantially improved when the extrapolation is constrained by either the empirical life expectancy or the Horiuchi–Coale or Mitra estimates. Unconstrained extrapolations and those constrained by conventional life table estimates of life expectancy in the open age interval show substantial biases and should be avoided. Combining extrapolation with life expectancy estimates which are robust to the effects of age exaggeration appears to be a valuable way of improving mortality estimation.","author":[{"dropping-particle":"","family":"Ediev","given":"Dalkhat M.","non-dropping-particle":"","parse-names":false,"suffix":""}],"container-title":"European Journal of Population","id":"ITEM-1","issued":{"date-parts":[["2018"]]},"page":"441–457","title":"Constrained Mortality Extrapolation to Old Age: An Empirical Assessment","type":"article-journal","volume":"34"},"uris":["http://www.mendeley.com/documents/?uuid=abe6e19b-8485-3ec6-a4cd-99ce7389cccf"]}],"mendeley":{"formattedCitation":"[14]","plainTextFormattedCitation":"[14]","previouslyFormattedCitation":"[14]"},"properties":{"noteIndex":0},"schema":"https://github.com/citation-style-language/schema/raw/master/csl-citation.json"}</w:instrText>
      </w:r>
      <w:r w:rsidRPr="00B83D13">
        <w:rPr>
          <w:rFonts w:ascii="Times New Roman" w:hAnsi="Times New Roman" w:cs="Times New Roman"/>
          <w:sz w:val="24"/>
          <w:szCs w:val="24"/>
        </w:rPr>
        <w:fldChar w:fldCharType="separate"/>
      </w:r>
      <w:r w:rsidRPr="00B83D13">
        <w:rPr>
          <w:rFonts w:ascii="Times New Roman" w:hAnsi="Times New Roman" w:cs="Times New Roman"/>
          <w:noProof/>
          <w:sz w:val="24"/>
          <w:szCs w:val="24"/>
        </w:rPr>
        <w:t>[14]</w:t>
      </w:r>
      <w:r w:rsidRPr="00B83D13">
        <w:rPr>
          <w:rFonts w:ascii="Times New Roman" w:hAnsi="Times New Roman" w:cs="Times New Roman"/>
          <w:sz w:val="24"/>
          <w:szCs w:val="24"/>
        </w:rPr>
        <w:fldChar w:fldCharType="end"/>
      </w:r>
      <w:r w:rsidRPr="00B83D13">
        <w:rPr>
          <w:rFonts w:ascii="Times New Roman" w:hAnsi="Times New Roman" w:cs="Times New Roman"/>
          <w:sz w:val="24"/>
          <w:szCs w:val="24"/>
        </w:rPr>
        <w:t xml:space="preserve"> (с дополнительно наложенным ограничением </w:t>
      </w:r>
      <m:oMath>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r>
                  <w:rPr>
                    <w:rFonts w:ascii="Cambria Math" w:hAnsi="Cambria Math"/>
                    <w:sz w:val="24"/>
                    <w:szCs w:val="24"/>
                    <w:lang w:val="en-US"/>
                  </w:rPr>
                  <m:t>M</m:t>
                </m:r>
              </m:e>
            </m:acc>
          </m:e>
          <m:sub>
            <m:r>
              <w:rPr>
                <w:rFonts w:ascii="Cambria Math" w:hAnsi="Cambria Math"/>
                <w:sz w:val="24"/>
                <w:szCs w:val="24"/>
                <w:lang w:val="en-US"/>
              </w:rPr>
              <m:t>r</m:t>
            </m:r>
            <m:r>
              <w:rPr>
                <w:rFonts w:ascii="Cambria Math" w:hAnsi="Cambria Math"/>
                <w:sz w:val="24"/>
                <w:szCs w:val="24"/>
              </w:rPr>
              <m:t>,</m:t>
            </m:r>
            <m:r>
              <w:rPr>
                <w:rFonts w:ascii="Cambria Math" w:hAnsi="Cambria Math"/>
                <w:sz w:val="24"/>
                <w:szCs w:val="24"/>
                <w:lang w:val="en-US"/>
              </w:rPr>
              <m:t>s</m:t>
            </m:r>
            <m:r>
              <w:rPr>
                <w:rFonts w:ascii="Cambria Math" w:hAnsi="Cambria Math"/>
                <w:sz w:val="24"/>
                <w:szCs w:val="24"/>
              </w:rPr>
              <m:t>,</m:t>
            </m:r>
            <m:r>
              <w:rPr>
                <w:rFonts w:ascii="Cambria Math" w:hAnsi="Cambria Math"/>
                <w:sz w:val="24"/>
                <w:szCs w:val="24"/>
                <w:lang w:val="en-US"/>
              </w:rPr>
              <m:t>t</m:t>
            </m:r>
            <m:r>
              <w:rPr>
                <w:rFonts w:ascii="Cambria Math" w:hAnsi="Cambria Math"/>
                <w:sz w:val="24"/>
                <w:szCs w:val="24"/>
              </w:rPr>
              <m:t>,</m:t>
            </m:r>
            <m:r>
              <w:rPr>
                <w:rFonts w:ascii="Cambria Math" w:hAnsi="Cambria Math"/>
                <w:sz w:val="24"/>
                <w:szCs w:val="24"/>
                <w:lang w:val="en-US"/>
              </w:rPr>
              <m:t>x</m:t>
            </m:r>
            <m:r>
              <w:rPr>
                <w:rFonts w:ascii="Cambria Math" w:hAnsi="Cambria Math"/>
                <w:sz w:val="24"/>
                <w:szCs w:val="24"/>
              </w:rPr>
              <m:t>=110</m:t>
            </m:r>
          </m:sub>
        </m:sSub>
        <m:r>
          <w:rPr>
            <w:rFonts w:ascii="Cambria Math" w:hAnsi="Cambria Math"/>
            <w:sz w:val="24"/>
            <w:szCs w:val="24"/>
          </w:rPr>
          <m:t>≡1</m:t>
        </m:r>
      </m:oMath>
      <w:r w:rsidRPr="00B83D13">
        <w:rPr>
          <w:rFonts w:ascii="Times New Roman" w:eastAsiaTheme="minorEastAsia" w:hAnsi="Times New Roman" w:cs="Times New Roman"/>
          <w:sz w:val="24"/>
          <w:szCs w:val="24"/>
        </w:rPr>
        <w:t>, отражающим типичный ход смертности в старших возрастах</w:t>
      </w:r>
      <w:r w:rsidR="00510754" w:rsidRPr="00B83D13">
        <w:rPr>
          <w:rFonts w:ascii="Times New Roman" w:eastAsiaTheme="minorEastAsia" w:hAnsi="Times New Roman" w:cs="Times New Roman"/>
          <w:sz w:val="24"/>
          <w:szCs w:val="24"/>
        </w:rPr>
        <w:t>, а так же условием не превышения женской смертностью мужской в интервале экстраполирования</w:t>
      </w:r>
      <w:r w:rsidRPr="00B83D13">
        <w:rPr>
          <w:rFonts w:ascii="Times New Roman" w:eastAsiaTheme="minorEastAsia" w:hAnsi="Times New Roman" w:cs="Times New Roman"/>
          <w:sz w:val="24"/>
          <w:szCs w:val="24"/>
        </w:rPr>
        <w:t>):</w:t>
      </w:r>
    </w:p>
    <w:p w:rsidR="005576F5" w:rsidRPr="00B83D13" w:rsidRDefault="001B363B" w:rsidP="005576F5">
      <w:pPr>
        <w:spacing w:after="0" w:line="360" w:lineRule="auto"/>
        <w:ind w:firstLine="708"/>
        <w:jc w:val="both"/>
        <w:rPr>
          <w:rFonts w:ascii="Times New Roman" w:eastAsiaTheme="minorEastAsia" w:hAnsi="Times New Roman" w:cs="Times New Roman"/>
          <w:sz w:val="24"/>
          <w:szCs w:val="24"/>
        </w:rPr>
      </w:pPr>
      <m:oMath>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r>
                  <w:rPr>
                    <w:rFonts w:ascii="Cambria Math" w:hAnsi="Cambria Math"/>
                    <w:sz w:val="24"/>
                    <w:szCs w:val="24"/>
                    <w:lang w:val="en-US"/>
                  </w:rPr>
                  <m:t>M</m:t>
                </m:r>
              </m:e>
            </m:acc>
          </m:e>
          <m:sub>
            <m:r>
              <w:rPr>
                <w:rFonts w:ascii="Cambria Math" w:hAnsi="Cambria Math"/>
                <w:sz w:val="24"/>
                <w:szCs w:val="24"/>
                <w:lang w:val="en-US"/>
              </w:rPr>
              <m:t>r</m:t>
            </m:r>
            <m:r>
              <w:rPr>
                <w:rFonts w:ascii="Cambria Math" w:hAnsi="Cambria Math"/>
                <w:sz w:val="24"/>
                <w:szCs w:val="24"/>
              </w:rPr>
              <m:t>,</m:t>
            </m:r>
            <m:r>
              <w:rPr>
                <w:rFonts w:ascii="Cambria Math" w:hAnsi="Cambria Math"/>
                <w:sz w:val="24"/>
                <w:szCs w:val="24"/>
                <w:lang w:val="en-US"/>
              </w:rPr>
              <m:t>s</m:t>
            </m:r>
            <m:r>
              <w:rPr>
                <w:rFonts w:ascii="Cambria Math" w:hAnsi="Cambria Math"/>
                <w:sz w:val="24"/>
                <w:szCs w:val="24"/>
              </w:rPr>
              <m:t>,</m:t>
            </m:r>
            <m:r>
              <w:rPr>
                <w:rFonts w:ascii="Cambria Math" w:hAnsi="Cambria Math"/>
                <w:sz w:val="24"/>
                <w:szCs w:val="24"/>
                <w:lang w:val="en-US"/>
              </w:rPr>
              <m:t>t</m:t>
            </m:r>
            <m:r>
              <w:rPr>
                <w:rFonts w:ascii="Cambria Math" w:hAnsi="Cambria Math"/>
                <w:sz w:val="24"/>
                <w:szCs w:val="24"/>
              </w:rPr>
              <m:t>,</m:t>
            </m:r>
            <m:r>
              <w:rPr>
                <w:rFonts w:ascii="Cambria Math" w:hAnsi="Cambria Math"/>
                <w:sz w:val="24"/>
                <w:szCs w:val="24"/>
                <w:lang w:val="en-US"/>
              </w:rPr>
              <m:t>x</m:t>
            </m:r>
          </m:sub>
        </m:sSub>
        <m:r>
          <w:rPr>
            <w:rFonts w:ascii="Cambria Math" w:hAnsi="Cambria Math"/>
            <w:sz w:val="24"/>
            <w:szCs w:val="24"/>
          </w:rPr>
          <m:t>=</m:t>
        </m:r>
        <m:f>
          <m:fPr>
            <m:ctrlPr>
              <w:rPr>
                <w:rFonts w:ascii="Cambria Math" w:hAnsi="Cambria Math"/>
                <w:i/>
                <w:sz w:val="24"/>
                <w:szCs w:val="24"/>
                <w:lang w:val="en-US"/>
              </w:rPr>
            </m:ctrlPr>
          </m:fPr>
          <m:num>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r>
                      <w:rPr>
                        <w:rFonts w:ascii="Cambria Math" w:hAnsi="Cambria Math"/>
                        <w:sz w:val="24"/>
                        <w:szCs w:val="24"/>
                        <w:lang w:val="en-US"/>
                      </w:rPr>
                      <m:t>M</m:t>
                    </m:r>
                  </m:e>
                </m:acc>
              </m:e>
              <m:sub>
                <m:r>
                  <w:rPr>
                    <w:rFonts w:ascii="Cambria Math" w:hAnsi="Cambria Math"/>
                    <w:sz w:val="24"/>
                    <w:szCs w:val="24"/>
                    <w:lang w:val="en-US"/>
                  </w:rPr>
                  <m:t>r</m:t>
                </m:r>
                <m:r>
                  <w:rPr>
                    <w:rFonts w:ascii="Cambria Math" w:hAnsi="Cambria Math"/>
                    <w:sz w:val="24"/>
                    <w:szCs w:val="24"/>
                  </w:rPr>
                  <m:t>,</m:t>
                </m:r>
                <m:r>
                  <w:rPr>
                    <w:rFonts w:ascii="Cambria Math" w:hAnsi="Cambria Math"/>
                    <w:sz w:val="24"/>
                    <w:szCs w:val="24"/>
                    <w:lang w:val="en-US"/>
                  </w:rPr>
                  <m:t>s</m:t>
                </m:r>
                <m:r>
                  <w:rPr>
                    <w:rFonts w:ascii="Cambria Math" w:hAnsi="Cambria Math"/>
                    <w:sz w:val="24"/>
                    <w:szCs w:val="24"/>
                  </w:rPr>
                  <m:t>,</m:t>
                </m:r>
                <m:r>
                  <w:rPr>
                    <w:rFonts w:ascii="Cambria Math" w:hAnsi="Cambria Math"/>
                    <w:sz w:val="24"/>
                    <w:szCs w:val="24"/>
                    <w:lang w:val="en-US"/>
                  </w:rPr>
                  <m:t>t</m:t>
                </m:r>
                <m:r>
                  <w:rPr>
                    <w:rFonts w:ascii="Cambria Math" w:hAnsi="Cambria Math"/>
                    <w:sz w:val="24"/>
                    <w:szCs w:val="24"/>
                  </w:rPr>
                  <m:t>,79</m:t>
                </m:r>
              </m:sub>
            </m:sSub>
            <m:sSup>
              <m:sSupPr>
                <m:ctrlPr>
                  <w:rPr>
                    <w:rFonts w:ascii="Cambria Math" w:hAnsi="Cambria Math"/>
                    <w:i/>
                    <w:sz w:val="24"/>
                    <w:szCs w:val="24"/>
                    <w:lang w:val="en-US"/>
                  </w:rPr>
                </m:ctrlPr>
              </m:sSupPr>
              <m:e>
                <m:r>
                  <w:rPr>
                    <w:rFonts w:ascii="Cambria Math" w:hAnsi="Cambria Math"/>
                    <w:sz w:val="24"/>
                    <w:szCs w:val="24"/>
                    <w:lang w:val="en-US"/>
                  </w:rPr>
                  <m:t>e</m:t>
                </m:r>
              </m:e>
              <m:sup>
                <m:sSub>
                  <m:sSubPr>
                    <m:ctrlPr>
                      <w:rPr>
                        <w:rFonts w:ascii="Cambria Math" w:hAnsi="Cambria Math"/>
                        <w:i/>
                        <w:sz w:val="24"/>
                        <w:szCs w:val="24"/>
                        <w:lang w:val="en-US"/>
                      </w:rPr>
                    </m:ctrlPr>
                  </m:sSubPr>
                  <m:e>
                    <m:r>
                      <w:rPr>
                        <w:rFonts w:ascii="Cambria Math" w:hAnsi="Cambria Math"/>
                        <w:sz w:val="24"/>
                        <w:szCs w:val="24"/>
                        <w:lang w:val="en-US"/>
                      </w:rPr>
                      <m:t>b</m:t>
                    </m:r>
                  </m:e>
                  <m:sub>
                    <m:r>
                      <w:rPr>
                        <w:rFonts w:ascii="Cambria Math" w:hAnsi="Cambria Math"/>
                        <w:sz w:val="24"/>
                        <w:szCs w:val="24"/>
                        <w:lang w:val="en-US"/>
                      </w:rPr>
                      <m:t>r</m:t>
                    </m:r>
                    <m:r>
                      <w:rPr>
                        <w:rFonts w:ascii="Cambria Math" w:hAnsi="Cambria Math"/>
                        <w:sz w:val="24"/>
                        <w:szCs w:val="24"/>
                      </w:rPr>
                      <m:t>,</m:t>
                    </m:r>
                    <m:r>
                      <w:rPr>
                        <w:rFonts w:ascii="Cambria Math" w:hAnsi="Cambria Math"/>
                        <w:sz w:val="24"/>
                        <w:szCs w:val="24"/>
                        <w:lang w:val="en-US"/>
                      </w:rPr>
                      <m:t>s</m:t>
                    </m:r>
                    <m:r>
                      <w:rPr>
                        <w:rFonts w:ascii="Cambria Math" w:hAnsi="Cambria Math"/>
                        <w:sz w:val="24"/>
                        <w:szCs w:val="24"/>
                      </w:rPr>
                      <m:t>,</m:t>
                    </m:r>
                    <m:r>
                      <w:rPr>
                        <w:rFonts w:ascii="Cambria Math" w:hAnsi="Cambria Math"/>
                        <w:sz w:val="24"/>
                        <w:szCs w:val="24"/>
                        <w:lang w:val="en-US"/>
                      </w:rPr>
                      <m:t>t</m:t>
                    </m:r>
                  </m:sub>
                </m:sSub>
                <m:d>
                  <m:dPr>
                    <m:ctrlPr>
                      <w:rPr>
                        <w:rFonts w:ascii="Cambria Math" w:hAnsi="Cambria Math"/>
                        <w:i/>
                        <w:sz w:val="24"/>
                        <w:szCs w:val="24"/>
                        <w:lang w:val="en-US"/>
                      </w:rPr>
                    </m:ctrlPr>
                  </m:dPr>
                  <m:e>
                    <m:r>
                      <w:rPr>
                        <w:rFonts w:ascii="Cambria Math" w:hAnsi="Cambria Math"/>
                        <w:sz w:val="24"/>
                        <w:szCs w:val="24"/>
                        <w:lang w:val="en-US"/>
                      </w:rPr>
                      <m:t>x</m:t>
                    </m:r>
                    <m:r>
                      <w:rPr>
                        <w:rFonts w:ascii="Cambria Math" w:hAnsi="Cambria Math"/>
                        <w:sz w:val="24"/>
                        <w:szCs w:val="24"/>
                      </w:rPr>
                      <m:t>-79</m:t>
                    </m:r>
                  </m:e>
                </m:d>
              </m:sup>
            </m:sSup>
          </m:num>
          <m:den>
            <m:r>
              <w:rPr>
                <w:rFonts w:ascii="Cambria Math" w:hAnsi="Cambria Math"/>
                <w:sz w:val="24"/>
                <w:szCs w:val="24"/>
              </w:rPr>
              <m:t>1-</m:t>
            </m:r>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r>
                      <w:rPr>
                        <w:rFonts w:ascii="Cambria Math" w:hAnsi="Cambria Math"/>
                        <w:sz w:val="24"/>
                        <w:szCs w:val="24"/>
                        <w:lang w:val="en-US"/>
                      </w:rPr>
                      <m:t>M</m:t>
                    </m:r>
                  </m:e>
                </m:acc>
              </m:e>
              <m:sub>
                <m:r>
                  <w:rPr>
                    <w:rFonts w:ascii="Cambria Math" w:hAnsi="Cambria Math"/>
                    <w:sz w:val="24"/>
                    <w:szCs w:val="24"/>
                    <w:lang w:val="en-US"/>
                  </w:rPr>
                  <m:t>r</m:t>
                </m:r>
                <m:r>
                  <w:rPr>
                    <w:rFonts w:ascii="Cambria Math" w:hAnsi="Cambria Math"/>
                    <w:sz w:val="24"/>
                    <w:szCs w:val="24"/>
                  </w:rPr>
                  <m:t>,</m:t>
                </m:r>
                <m:r>
                  <w:rPr>
                    <w:rFonts w:ascii="Cambria Math" w:hAnsi="Cambria Math"/>
                    <w:sz w:val="24"/>
                    <w:szCs w:val="24"/>
                    <w:lang w:val="en-US"/>
                  </w:rPr>
                  <m:t>s</m:t>
                </m:r>
                <m:r>
                  <w:rPr>
                    <w:rFonts w:ascii="Cambria Math" w:hAnsi="Cambria Math"/>
                    <w:sz w:val="24"/>
                    <w:szCs w:val="24"/>
                  </w:rPr>
                  <m:t>,</m:t>
                </m:r>
                <m:r>
                  <w:rPr>
                    <w:rFonts w:ascii="Cambria Math" w:hAnsi="Cambria Math"/>
                    <w:sz w:val="24"/>
                    <w:szCs w:val="24"/>
                    <w:lang w:val="en-US"/>
                  </w:rPr>
                  <m:t>t</m:t>
                </m:r>
                <m:r>
                  <w:rPr>
                    <w:rFonts w:ascii="Cambria Math" w:hAnsi="Cambria Math"/>
                    <w:sz w:val="24"/>
                    <w:szCs w:val="24"/>
                  </w:rPr>
                  <m:t>,79</m:t>
                </m:r>
              </m:sub>
            </m:sSub>
            <m:r>
              <w:rPr>
                <w:rFonts w:ascii="Cambria Math" w:hAnsi="Cambria Math"/>
                <w:sz w:val="24"/>
                <w:szCs w:val="24"/>
              </w:rPr>
              <m:t>+</m:t>
            </m:r>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r>
                      <w:rPr>
                        <w:rFonts w:ascii="Cambria Math" w:hAnsi="Cambria Math"/>
                        <w:sz w:val="24"/>
                        <w:szCs w:val="24"/>
                        <w:lang w:val="en-US"/>
                      </w:rPr>
                      <m:t>M</m:t>
                    </m:r>
                  </m:e>
                </m:acc>
              </m:e>
              <m:sub>
                <m:r>
                  <w:rPr>
                    <w:rFonts w:ascii="Cambria Math" w:hAnsi="Cambria Math"/>
                    <w:sz w:val="24"/>
                    <w:szCs w:val="24"/>
                    <w:lang w:val="en-US"/>
                  </w:rPr>
                  <m:t>r</m:t>
                </m:r>
                <m:r>
                  <w:rPr>
                    <w:rFonts w:ascii="Cambria Math" w:hAnsi="Cambria Math"/>
                    <w:sz w:val="24"/>
                    <w:szCs w:val="24"/>
                  </w:rPr>
                  <m:t>,</m:t>
                </m:r>
                <m:r>
                  <w:rPr>
                    <w:rFonts w:ascii="Cambria Math" w:hAnsi="Cambria Math"/>
                    <w:sz w:val="24"/>
                    <w:szCs w:val="24"/>
                    <w:lang w:val="en-US"/>
                  </w:rPr>
                  <m:t>s</m:t>
                </m:r>
                <m:r>
                  <w:rPr>
                    <w:rFonts w:ascii="Cambria Math" w:hAnsi="Cambria Math"/>
                    <w:sz w:val="24"/>
                    <w:szCs w:val="24"/>
                  </w:rPr>
                  <m:t>,</m:t>
                </m:r>
                <m:r>
                  <w:rPr>
                    <w:rFonts w:ascii="Cambria Math" w:hAnsi="Cambria Math"/>
                    <w:sz w:val="24"/>
                    <w:szCs w:val="24"/>
                    <w:lang w:val="en-US"/>
                  </w:rPr>
                  <m:t>t</m:t>
                </m:r>
                <m:r>
                  <w:rPr>
                    <w:rFonts w:ascii="Cambria Math" w:hAnsi="Cambria Math"/>
                    <w:sz w:val="24"/>
                    <w:szCs w:val="24"/>
                  </w:rPr>
                  <m:t>,79</m:t>
                </m:r>
              </m:sub>
            </m:sSub>
            <m:sSup>
              <m:sSupPr>
                <m:ctrlPr>
                  <w:rPr>
                    <w:rFonts w:ascii="Cambria Math" w:hAnsi="Cambria Math"/>
                    <w:i/>
                    <w:sz w:val="24"/>
                    <w:szCs w:val="24"/>
                    <w:lang w:val="en-US"/>
                  </w:rPr>
                </m:ctrlPr>
              </m:sSupPr>
              <m:e>
                <m:r>
                  <w:rPr>
                    <w:rFonts w:ascii="Cambria Math" w:hAnsi="Cambria Math"/>
                    <w:sz w:val="24"/>
                    <w:szCs w:val="24"/>
                    <w:lang w:val="en-US"/>
                  </w:rPr>
                  <m:t>e</m:t>
                </m:r>
              </m:e>
              <m:sup>
                <m:sSub>
                  <m:sSubPr>
                    <m:ctrlPr>
                      <w:rPr>
                        <w:rFonts w:ascii="Cambria Math" w:hAnsi="Cambria Math"/>
                        <w:i/>
                        <w:sz w:val="24"/>
                        <w:szCs w:val="24"/>
                        <w:lang w:val="en-US"/>
                      </w:rPr>
                    </m:ctrlPr>
                  </m:sSubPr>
                  <m:e>
                    <m:r>
                      <w:rPr>
                        <w:rFonts w:ascii="Cambria Math" w:hAnsi="Cambria Math"/>
                        <w:sz w:val="24"/>
                        <w:szCs w:val="24"/>
                        <w:lang w:val="en-US"/>
                      </w:rPr>
                      <m:t>b</m:t>
                    </m:r>
                  </m:e>
                  <m:sub>
                    <m:r>
                      <w:rPr>
                        <w:rFonts w:ascii="Cambria Math" w:hAnsi="Cambria Math"/>
                        <w:sz w:val="24"/>
                        <w:szCs w:val="24"/>
                        <w:lang w:val="en-US"/>
                      </w:rPr>
                      <m:t>r</m:t>
                    </m:r>
                    <m:r>
                      <w:rPr>
                        <w:rFonts w:ascii="Cambria Math" w:hAnsi="Cambria Math"/>
                        <w:sz w:val="24"/>
                        <w:szCs w:val="24"/>
                      </w:rPr>
                      <m:t>,</m:t>
                    </m:r>
                    <m:r>
                      <w:rPr>
                        <w:rFonts w:ascii="Cambria Math" w:hAnsi="Cambria Math"/>
                        <w:sz w:val="24"/>
                        <w:szCs w:val="24"/>
                        <w:lang w:val="en-US"/>
                      </w:rPr>
                      <m:t>s</m:t>
                    </m:r>
                    <m:r>
                      <w:rPr>
                        <w:rFonts w:ascii="Cambria Math" w:hAnsi="Cambria Math"/>
                        <w:sz w:val="24"/>
                        <w:szCs w:val="24"/>
                      </w:rPr>
                      <m:t>,</m:t>
                    </m:r>
                    <m:r>
                      <w:rPr>
                        <w:rFonts w:ascii="Cambria Math" w:hAnsi="Cambria Math"/>
                        <w:sz w:val="24"/>
                        <w:szCs w:val="24"/>
                        <w:lang w:val="en-US"/>
                      </w:rPr>
                      <m:t>t</m:t>
                    </m:r>
                  </m:sub>
                </m:sSub>
                <m:d>
                  <m:dPr>
                    <m:ctrlPr>
                      <w:rPr>
                        <w:rFonts w:ascii="Cambria Math" w:hAnsi="Cambria Math"/>
                        <w:i/>
                        <w:sz w:val="24"/>
                        <w:szCs w:val="24"/>
                        <w:lang w:val="en-US"/>
                      </w:rPr>
                    </m:ctrlPr>
                  </m:dPr>
                  <m:e>
                    <m:r>
                      <w:rPr>
                        <w:rFonts w:ascii="Cambria Math" w:hAnsi="Cambria Math"/>
                        <w:sz w:val="24"/>
                        <w:szCs w:val="24"/>
                        <w:lang w:val="en-US"/>
                      </w:rPr>
                      <m:t>x</m:t>
                    </m:r>
                    <m:r>
                      <w:rPr>
                        <w:rFonts w:ascii="Cambria Math" w:hAnsi="Cambria Math"/>
                        <w:sz w:val="24"/>
                        <w:szCs w:val="24"/>
                      </w:rPr>
                      <m:t>-79</m:t>
                    </m:r>
                  </m:e>
                </m:d>
              </m:sup>
            </m:sSup>
          </m:den>
        </m:f>
        <m:r>
          <w:rPr>
            <w:rFonts w:ascii="Cambria Math" w:eastAsiaTheme="minorEastAsia" w:hAnsi="Cambria Math" w:cs="Times New Roman"/>
            <w:sz w:val="24"/>
            <w:szCs w:val="24"/>
          </w:rPr>
          <m:t xml:space="preserve">, </m:t>
        </m:r>
        <m:r>
          <w:rPr>
            <w:rFonts w:ascii="Cambria Math" w:eastAsiaTheme="minorEastAsia" w:hAnsi="Cambria Math" w:cs="Times New Roman"/>
            <w:sz w:val="24"/>
            <w:szCs w:val="24"/>
            <w:lang w:val="en-US"/>
          </w:rPr>
          <m:t>x</m:t>
        </m:r>
        <m:r>
          <w:rPr>
            <w:rFonts w:ascii="Cambria Math" w:eastAsiaTheme="minorEastAsia" w:hAnsi="Cambria Math" w:cs="Times New Roman"/>
            <w:sz w:val="24"/>
            <w:szCs w:val="24"/>
          </w:rPr>
          <m:t>=80,81,82,…</m:t>
        </m:r>
      </m:oMath>
      <w:r w:rsidR="00311CFA" w:rsidRPr="00B83D13">
        <w:rPr>
          <w:rFonts w:ascii="Times New Roman" w:eastAsiaTheme="minorEastAsia" w:hAnsi="Times New Roman" w:cs="Times New Roman"/>
          <w:sz w:val="24"/>
          <w:szCs w:val="24"/>
        </w:rPr>
        <w:t xml:space="preserve">, </w:t>
      </w:r>
      <w:r w:rsidR="00975844" w:rsidRPr="00B83D13">
        <w:rPr>
          <w:rFonts w:ascii="Times New Roman" w:eastAsiaTheme="minorEastAsia" w:hAnsi="Times New Roman" w:cs="Times New Roman"/>
          <w:sz w:val="24"/>
          <w:szCs w:val="24"/>
        </w:rPr>
        <w:t>(14)</w:t>
      </w:r>
      <w:r w:rsidR="00311CFA" w:rsidRPr="00B83D13">
        <w:rPr>
          <w:rFonts w:ascii="Times New Roman" w:eastAsiaTheme="minorEastAsia" w:hAnsi="Times New Roman" w:cs="Times New Roman"/>
          <w:sz w:val="24"/>
          <w:szCs w:val="24"/>
        </w:rPr>
        <w:br/>
      </w:r>
      <w:r w:rsidR="005576F5" w:rsidRPr="00B83D13">
        <w:rPr>
          <w:rFonts w:ascii="Times New Roman" w:eastAsiaTheme="minorEastAsia" w:hAnsi="Times New Roman" w:cs="Times New Roman"/>
          <w:sz w:val="24"/>
          <w:szCs w:val="24"/>
        </w:rPr>
        <w:t xml:space="preserve">Исходные данные и результаты реконструкции региональных профилей смертности по моделям </w:t>
      </w:r>
      <w:r w:rsidR="00975844" w:rsidRPr="00B83D13">
        <w:rPr>
          <w:rFonts w:ascii="Times New Roman" w:eastAsiaTheme="minorEastAsia" w:hAnsi="Times New Roman" w:cs="Times New Roman"/>
          <w:sz w:val="24"/>
          <w:szCs w:val="24"/>
        </w:rPr>
        <w:t>(11)</w:t>
      </w:r>
      <w:r w:rsidR="005576F5" w:rsidRPr="00B83D13">
        <w:rPr>
          <w:rFonts w:ascii="Times New Roman" w:eastAsiaTheme="minorEastAsia" w:hAnsi="Times New Roman" w:cs="Times New Roman"/>
          <w:sz w:val="24"/>
          <w:szCs w:val="24"/>
        </w:rPr>
        <w:t>-</w:t>
      </w:r>
      <w:r w:rsidR="00975844" w:rsidRPr="00B83D13">
        <w:rPr>
          <w:rFonts w:ascii="Times New Roman" w:eastAsiaTheme="minorEastAsia" w:hAnsi="Times New Roman" w:cs="Times New Roman"/>
          <w:sz w:val="24"/>
          <w:szCs w:val="24"/>
        </w:rPr>
        <w:t>(14)</w:t>
      </w:r>
      <w:r w:rsidR="005576F5" w:rsidRPr="00B83D13">
        <w:rPr>
          <w:rFonts w:ascii="Times New Roman" w:eastAsiaTheme="minorEastAsia" w:hAnsi="Times New Roman" w:cs="Times New Roman"/>
          <w:sz w:val="24"/>
          <w:szCs w:val="24"/>
        </w:rPr>
        <w:t xml:space="preserve"> представлены в Приложении 1</w:t>
      </w:r>
      <w:r w:rsidR="00311CFA" w:rsidRPr="00B83D13">
        <w:rPr>
          <w:rFonts w:ascii="Times New Roman" w:eastAsiaTheme="minorEastAsia" w:hAnsi="Times New Roman" w:cs="Times New Roman"/>
          <w:sz w:val="24"/>
          <w:szCs w:val="24"/>
        </w:rPr>
        <w:t xml:space="preserve"> (в отдельном файле</w:t>
      </w:r>
      <w:r w:rsidR="006C5FEB" w:rsidRPr="00B83D13">
        <w:rPr>
          <w:rFonts w:ascii="Times New Roman" w:eastAsiaTheme="minorEastAsia" w:hAnsi="Times New Roman" w:cs="Times New Roman"/>
          <w:sz w:val="24"/>
          <w:szCs w:val="24"/>
        </w:rPr>
        <w:t xml:space="preserve">, доступном для скачивания по ссылке </w:t>
      </w:r>
      <w:hyperlink r:id="rId7" w:history="1">
        <w:r w:rsidR="006C5FEB" w:rsidRPr="00B83D13">
          <w:rPr>
            <w:rStyle w:val="a6"/>
            <w:rFonts w:ascii="Times New Roman" w:eastAsiaTheme="minorEastAsia" w:hAnsi="Times New Roman" w:cs="Times New Roman"/>
            <w:sz w:val="24"/>
            <w:szCs w:val="24"/>
          </w:rPr>
          <w:t>http://ncsa.ru/upload/doc/RFMxPlotsnew75plJumpmX1.pdf</w:t>
        </w:r>
      </w:hyperlink>
      <w:r w:rsidR="006C5FEB" w:rsidRPr="00B83D13">
        <w:rPr>
          <w:rFonts w:ascii="Times New Roman" w:eastAsiaTheme="minorEastAsia" w:hAnsi="Times New Roman" w:cs="Times New Roman"/>
          <w:sz w:val="24"/>
          <w:szCs w:val="24"/>
        </w:rPr>
        <w:t>,</w:t>
      </w:r>
      <w:r w:rsidR="00311CFA" w:rsidRPr="00B83D13">
        <w:rPr>
          <w:rFonts w:ascii="Times New Roman" w:eastAsiaTheme="minorEastAsia" w:hAnsi="Times New Roman" w:cs="Times New Roman"/>
          <w:sz w:val="24"/>
          <w:szCs w:val="24"/>
        </w:rPr>
        <w:t xml:space="preserve"> представлены диаграммы за все годы наблюдения по мужчинам, женщинам, городу, селу, всем регионам: исходные данные, при наличии, </w:t>
      </w:r>
      <w:r w:rsidR="009A007A" w:rsidRPr="00B83D13">
        <w:rPr>
          <w:rFonts w:ascii="Times New Roman" w:eastAsiaTheme="minorEastAsia" w:hAnsi="Times New Roman" w:cs="Times New Roman"/>
          <w:sz w:val="24"/>
          <w:szCs w:val="24"/>
        </w:rPr>
        <w:t xml:space="preserve">кружками </w:t>
      </w:r>
      <w:r w:rsidR="00311CFA" w:rsidRPr="00B83D13">
        <w:rPr>
          <w:rFonts w:ascii="Times New Roman" w:eastAsiaTheme="minorEastAsia" w:hAnsi="Times New Roman" w:cs="Times New Roman"/>
          <w:sz w:val="24"/>
          <w:szCs w:val="24"/>
        </w:rPr>
        <w:t xml:space="preserve">и результаты реконструкции </w:t>
      </w:r>
      <w:r w:rsidR="009A007A" w:rsidRPr="00B83D13">
        <w:rPr>
          <w:rFonts w:ascii="Times New Roman" w:eastAsiaTheme="minorEastAsia" w:hAnsi="Times New Roman" w:cs="Times New Roman"/>
          <w:sz w:val="24"/>
          <w:szCs w:val="24"/>
        </w:rPr>
        <w:t>линиями; так же показаны оценки продолжительности жизни при рождении исходная/реконструированная</w:t>
      </w:r>
      <w:r w:rsidR="00311CFA" w:rsidRPr="00B83D13">
        <w:rPr>
          <w:rFonts w:ascii="Times New Roman" w:eastAsiaTheme="minorEastAsia" w:hAnsi="Times New Roman" w:cs="Times New Roman"/>
          <w:sz w:val="24"/>
          <w:szCs w:val="24"/>
        </w:rPr>
        <w:t>)</w:t>
      </w:r>
      <w:r w:rsidR="005576F5" w:rsidRPr="00B83D13">
        <w:rPr>
          <w:rFonts w:ascii="Times New Roman" w:eastAsiaTheme="minorEastAsia" w:hAnsi="Times New Roman" w:cs="Times New Roman"/>
          <w:sz w:val="24"/>
          <w:szCs w:val="24"/>
        </w:rPr>
        <w:t>.</w:t>
      </w:r>
    </w:p>
    <w:p w:rsidR="004A0D95" w:rsidRPr="00B83D13" w:rsidRDefault="004A0D95" w:rsidP="005576F5">
      <w:pPr>
        <w:spacing w:after="0" w:line="360" w:lineRule="auto"/>
        <w:ind w:firstLine="708"/>
        <w:jc w:val="both"/>
        <w:rPr>
          <w:rFonts w:ascii="Times New Roman" w:eastAsiaTheme="minorEastAsia" w:hAnsi="Times New Roman" w:cs="Times New Roman"/>
          <w:sz w:val="24"/>
          <w:szCs w:val="24"/>
        </w:rPr>
      </w:pPr>
      <w:r w:rsidRPr="00B83D13">
        <w:rPr>
          <w:rFonts w:ascii="Times New Roman" w:eastAsiaTheme="minorEastAsia" w:hAnsi="Times New Roman" w:cs="Times New Roman"/>
          <w:sz w:val="24"/>
          <w:szCs w:val="24"/>
        </w:rPr>
        <w:t xml:space="preserve">Реконструированные профили смертности – наряду с ранее проведенными реконструкцией и прогнозом в 1927-2100 гг. для РФ </w:t>
      </w:r>
      <w:r w:rsidRPr="00B83D13">
        <w:rPr>
          <w:rFonts w:ascii="Times New Roman" w:eastAsiaTheme="minorEastAsia" w:hAnsi="Times New Roman" w:cs="Times New Roman"/>
          <w:sz w:val="24"/>
          <w:szCs w:val="24"/>
        </w:rPr>
        <w:fldChar w:fldCharType="begin" w:fldLock="1"/>
      </w:r>
      <w:r w:rsidRPr="00B83D13">
        <w:rPr>
          <w:rFonts w:ascii="Times New Roman" w:eastAsiaTheme="minorEastAsia" w:hAnsi="Times New Roman" w:cs="Times New Roman"/>
          <w:sz w:val="24"/>
          <w:szCs w:val="24"/>
        </w:rPr>
        <w:instrText>ADDIN CSL_CITATION {"citationItems":[{"id":"ITEM-1","itemData":{"DOI":"https://doi.org/10.1007/978-3-030-44695-6_9","abstract":"Springer series \"The Springer Series on Demographic Methods and Population Analysis\"","author":[{"dropping-particle":"","family":"Ediev","given":"Dalkhat M.","non-dropping-particle":"","parse-names":false,"suffix":""}],"container-title":"Skiadas C., Skiadas C. (eds) Demography of Population Health, Aging and Health Expenditures. The Springer Series on Demographic Methods and Population Analysis. Vol. 50.","id":"ITEM-1","issued":{"date-parts":[["2020"]]},"page":"111-131","publisher":"Springer","publisher-place":"Cham","title":"Demographics of the Russian pension reform","type":"chapter"},"uris":["http://www.mendeley.com/documents/?uuid=973654d0-c0ff-4784-8abc-76994b520acc"]}],"mendeley":{"formattedCitation":"[2]","plainTextFormattedCitation":"[2]"},"properties":{"noteIndex":0},"schema":"https://github.com/citation-style-language/schema/raw/master/csl-citation.json"}</w:instrText>
      </w:r>
      <w:r w:rsidRPr="00B83D13">
        <w:rPr>
          <w:rFonts w:ascii="Times New Roman" w:eastAsiaTheme="minorEastAsia" w:hAnsi="Times New Roman" w:cs="Times New Roman"/>
          <w:sz w:val="24"/>
          <w:szCs w:val="24"/>
        </w:rPr>
        <w:fldChar w:fldCharType="separate"/>
      </w:r>
      <w:r w:rsidRPr="00B83D13">
        <w:rPr>
          <w:rFonts w:ascii="Times New Roman" w:eastAsiaTheme="minorEastAsia" w:hAnsi="Times New Roman" w:cs="Times New Roman"/>
          <w:noProof/>
          <w:sz w:val="24"/>
          <w:szCs w:val="24"/>
        </w:rPr>
        <w:t>[2]</w:t>
      </w:r>
      <w:r w:rsidRPr="00B83D13">
        <w:rPr>
          <w:rFonts w:ascii="Times New Roman" w:eastAsiaTheme="minorEastAsia" w:hAnsi="Times New Roman" w:cs="Times New Roman"/>
          <w:sz w:val="24"/>
          <w:szCs w:val="24"/>
        </w:rPr>
        <w:fldChar w:fldCharType="end"/>
      </w:r>
      <w:r w:rsidRPr="00B83D13">
        <w:rPr>
          <w:rFonts w:ascii="Times New Roman" w:eastAsiaTheme="minorEastAsia" w:hAnsi="Times New Roman" w:cs="Times New Roman"/>
          <w:sz w:val="24"/>
          <w:szCs w:val="24"/>
        </w:rPr>
        <w:t xml:space="preserve"> </w:t>
      </w:r>
      <w:r w:rsidR="008B50C1" w:rsidRPr="00B83D13">
        <w:rPr>
          <w:rFonts w:ascii="Times New Roman" w:eastAsiaTheme="minorEastAsia" w:hAnsi="Times New Roman" w:cs="Times New Roman"/>
          <w:sz w:val="24"/>
          <w:szCs w:val="24"/>
        </w:rPr>
        <w:t xml:space="preserve">(с той поправкой, что для профили РФ так же были скорректированы в возрастах старше 75 лет согласно модели </w:t>
      </w:r>
      <w:r w:rsidR="00975844" w:rsidRPr="00B83D13">
        <w:rPr>
          <w:rFonts w:ascii="Times New Roman" w:eastAsiaTheme="minorEastAsia" w:hAnsi="Times New Roman" w:cs="Times New Roman"/>
          <w:sz w:val="24"/>
          <w:szCs w:val="24"/>
        </w:rPr>
        <w:t>(14)</w:t>
      </w:r>
      <w:r w:rsidR="008B50C1" w:rsidRPr="00B83D13">
        <w:rPr>
          <w:rFonts w:ascii="Times New Roman" w:eastAsiaTheme="minorEastAsia" w:hAnsi="Times New Roman" w:cs="Times New Roman"/>
          <w:sz w:val="24"/>
          <w:szCs w:val="24"/>
        </w:rPr>
        <w:t xml:space="preserve">) </w:t>
      </w:r>
      <w:r w:rsidRPr="00B83D13">
        <w:rPr>
          <w:rFonts w:ascii="Times New Roman" w:eastAsiaTheme="minorEastAsia" w:hAnsi="Times New Roman" w:cs="Times New Roman"/>
          <w:sz w:val="24"/>
          <w:szCs w:val="24"/>
        </w:rPr>
        <w:t xml:space="preserve">– послужили основой для построения много-регионального </w:t>
      </w:r>
      <w:r w:rsidR="008B50C1" w:rsidRPr="00B83D13">
        <w:rPr>
          <w:rFonts w:ascii="Times New Roman" w:eastAsiaTheme="minorEastAsia" w:hAnsi="Times New Roman" w:cs="Times New Roman"/>
          <w:sz w:val="24"/>
          <w:szCs w:val="24"/>
        </w:rPr>
        <w:t xml:space="preserve">прогноза смертности </w:t>
      </w:r>
      <w:r w:rsidRPr="00B83D13">
        <w:rPr>
          <w:rFonts w:ascii="Times New Roman" w:eastAsiaTheme="minorEastAsia" w:hAnsi="Times New Roman" w:cs="Times New Roman"/>
          <w:sz w:val="24"/>
          <w:szCs w:val="24"/>
        </w:rPr>
        <w:t>до 2100 года и грубой прикидки региональных различий в 1927-2011 гг.</w:t>
      </w:r>
      <w:r w:rsidR="008B50C1" w:rsidRPr="00B83D13">
        <w:rPr>
          <w:rFonts w:ascii="Times New Roman" w:eastAsiaTheme="minorEastAsia" w:hAnsi="Times New Roman" w:cs="Times New Roman"/>
          <w:sz w:val="24"/>
          <w:szCs w:val="24"/>
        </w:rPr>
        <w:t xml:space="preserve"> </w:t>
      </w:r>
      <w:r w:rsidR="00936D75" w:rsidRPr="00B83D13">
        <w:rPr>
          <w:rFonts w:ascii="Times New Roman" w:eastAsiaTheme="minorEastAsia" w:hAnsi="Times New Roman" w:cs="Times New Roman"/>
          <w:sz w:val="24"/>
          <w:szCs w:val="24"/>
        </w:rPr>
        <w:t>Для решения последней задачи (грубой оценки региональной смертности в период 1927-2011 гг.) использовалось упрощающее допущение о</w:t>
      </w:r>
      <w:r w:rsidR="00510754" w:rsidRPr="00B83D13">
        <w:rPr>
          <w:rFonts w:ascii="Times New Roman" w:eastAsiaTheme="minorEastAsia" w:hAnsi="Times New Roman" w:cs="Times New Roman"/>
          <w:sz w:val="24"/>
          <w:szCs w:val="24"/>
        </w:rPr>
        <w:t xml:space="preserve"> (лог-линейном) сближении </w:t>
      </w:r>
      <w:r w:rsidR="00936D75" w:rsidRPr="00B83D13">
        <w:rPr>
          <w:rFonts w:ascii="Times New Roman" w:eastAsiaTheme="minorEastAsia" w:hAnsi="Times New Roman" w:cs="Times New Roman"/>
          <w:sz w:val="24"/>
          <w:szCs w:val="24"/>
        </w:rPr>
        <w:t xml:space="preserve">региональной смертности </w:t>
      </w:r>
      <w:r w:rsidR="00510754" w:rsidRPr="00B83D13">
        <w:rPr>
          <w:rFonts w:ascii="Times New Roman" w:eastAsiaTheme="minorEastAsia" w:hAnsi="Times New Roman" w:cs="Times New Roman"/>
          <w:sz w:val="24"/>
          <w:szCs w:val="24"/>
        </w:rPr>
        <w:t xml:space="preserve">со </w:t>
      </w:r>
      <w:r w:rsidR="00936D75" w:rsidRPr="00B83D13">
        <w:rPr>
          <w:rFonts w:ascii="Times New Roman" w:eastAsiaTheme="minorEastAsia" w:hAnsi="Times New Roman" w:cs="Times New Roman"/>
          <w:sz w:val="24"/>
          <w:szCs w:val="24"/>
        </w:rPr>
        <w:t xml:space="preserve">среднероссийской </w:t>
      </w:r>
      <w:r w:rsidR="00510754" w:rsidRPr="00B83D13">
        <w:rPr>
          <w:rFonts w:ascii="Times New Roman" w:eastAsiaTheme="minorEastAsia" w:hAnsi="Times New Roman" w:cs="Times New Roman"/>
          <w:sz w:val="24"/>
          <w:szCs w:val="24"/>
        </w:rPr>
        <w:t>в ретроспективе к 1927 году</w:t>
      </w:r>
      <w:r w:rsidR="00936D75" w:rsidRPr="00B83D13">
        <w:rPr>
          <w:rFonts w:ascii="Times New Roman" w:eastAsiaTheme="minorEastAsia" w:hAnsi="Times New Roman" w:cs="Times New Roman"/>
          <w:sz w:val="24"/>
          <w:szCs w:val="24"/>
        </w:rPr>
        <w:t xml:space="preserve">. </w:t>
      </w:r>
      <w:r w:rsidR="008B50C1" w:rsidRPr="00B83D13">
        <w:rPr>
          <w:rFonts w:ascii="Times New Roman" w:eastAsiaTheme="minorEastAsia" w:hAnsi="Times New Roman" w:cs="Times New Roman"/>
          <w:sz w:val="24"/>
          <w:szCs w:val="24"/>
        </w:rPr>
        <w:t xml:space="preserve">Для </w:t>
      </w:r>
      <w:r w:rsidR="00936D75" w:rsidRPr="00B83D13">
        <w:rPr>
          <w:rFonts w:ascii="Times New Roman" w:eastAsiaTheme="minorEastAsia" w:hAnsi="Times New Roman" w:cs="Times New Roman"/>
          <w:sz w:val="24"/>
          <w:szCs w:val="24"/>
        </w:rPr>
        <w:t xml:space="preserve">прогноза на период после 2019 (инерционного, без учета </w:t>
      </w:r>
      <w:proofErr w:type="spellStart"/>
      <w:r w:rsidR="00936D75" w:rsidRPr="00B83D13">
        <w:rPr>
          <w:rFonts w:ascii="Times New Roman" w:eastAsiaTheme="minorEastAsia" w:hAnsi="Times New Roman" w:cs="Times New Roman"/>
          <w:sz w:val="24"/>
          <w:szCs w:val="24"/>
        </w:rPr>
        <w:t>ковидного</w:t>
      </w:r>
      <w:proofErr w:type="spellEnd"/>
      <w:r w:rsidR="00936D75" w:rsidRPr="00B83D13">
        <w:rPr>
          <w:rFonts w:ascii="Times New Roman" w:eastAsiaTheme="minorEastAsia" w:hAnsi="Times New Roman" w:cs="Times New Roman"/>
          <w:sz w:val="24"/>
          <w:szCs w:val="24"/>
        </w:rPr>
        <w:t xml:space="preserve"> шока 2020 года, который не был учтен </w:t>
      </w:r>
      <w:r w:rsidR="00835E0D" w:rsidRPr="00B83D13">
        <w:rPr>
          <w:rFonts w:ascii="Times New Roman" w:eastAsiaTheme="minorEastAsia" w:hAnsi="Times New Roman" w:cs="Times New Roman"/>
          <w:sz w:val="24"/>
          <w:szCs w:val="24"/>
        </w:rPr>
        <w:t xml:space="preserve">и </w:t>
      </w:r>
      <w:r w:rsidR="00936D75" w:rsidRPr="00B83D13">
        <w:rPr>
          <w:rFonts w:ascii="Times New Roman" w:eastAsiaTheme="minorEastAsia" w:hAnsi="Times New Roman" w:cs="Times New Roman"/>
          <w:sz w:val="24"/>
          <w:szCs w:val="24"/>
        </w:rPr>
        <w:t xml:space="preserve">в </w:t>
      </w:r>
      <w:r w:rsidR="00835E0D" w:rsidRPr="00B83D13">
        <w:rPr>
          <w:rFonts w:ascii="Times New Roman" w:eastAsiaTheme="minorEastAsia" w:hAnsi="Times New Roman" w:cs="Times New Roman"/>
          <w:sz w:val="24"/>
          <w:szCs w:val="24"/>
        </w:rPr>
        <w:t xml:space="preserve">базовых </w:t>
      </w:r>
      <w:proofErr w:type="gramStart"/>
      <w:r w:rsidR="00835E0D" w:rsidRPr="00B83D13">
        <w:rPr>
          <w:rFonts w:ascii="Times New Roman" w:eastAsiaTheme="minorEastAsia" w:hAnsi="Times New Roman" w:cs="Times New Roman"/>
          <w:sz w:val="24"/>
          <w:szCs w:val="24"/>
        </w:rPr>
        <w:t xml:space="preserve">для настоящей работы </w:t>
      </w:r>
      <w:r w:rsidR="00936D75" w:rsidRPr="00B83D13">
        <w:rPr>
          <w:rFonts w:ascii="Times New Roman" w:eastAsiaTheme="minorEastAsia" w:hAnsi="Times New Roman" w:cs="Times New Roman"/>
          <w:sz w:val="24"/>
          <w:szCs w:val="24"/>
        </w:rPr>
        <w:t>сценариях</w:t>
      </w:r>
      <w:proofErr w:type="gramEnd"/>
      <w:r w:rsidR="00936D75" w:rsidRPr="00B83D13">
        <w:rPr>
          <w:rFonts w:ascii="Times New Roman" w:eastAsiaTheme="minorEastAsia" w:hAnsi="Times New Roman" w:cs="Times New Roman"/>
          <w:sz w:val="24"/>
          <w:szCs w:val="24"/>
        </w:rPr>
        <w:t xml:space="preserve"> </w:t>
      </w:r>
      <w:r w:rsidR="00835E0D" w:rsidRPr="00B83D13">
        <w:rPr>
          <w:rFonts w:ascii="Times New Roman" w:eastAsiaTheme="minorEastAsia" w:hAnsi="Times New Roman" w:cs="Times New Roman"/>
          <w:sz w:val="24"/>
          <w:szCs w:val="24"/>
        </w:rPr>
        <w:t xml:space="preserve">ООН </w:t>
      </w:r>
      <w:r w:rsidR="00936D75" w:rsidRPr="00B83D13">
        <w:rPr>
          <w:rFonts w:ascii="Times New Roman" w:eastAsiaTheme="minorEastAsia" w:hAnsi="Times New Roman" w:cs="Times New Roman"/>
          <w:sz w:val="24"/>
          <w:szCs w:val="24"/>
        </w:rPr>
        <w:t>для РФ в целом)</w:t>
      </w:r>
      <w:r w:rsidR="008B50C1" w:rsidRPr="00B83D13">
        <w:rPr>
          <w:rFonts w:ascii="Times New Roman" w:eastAsiaTheme="minorEastAsia" w:hAnsi="Times New Roman" w:cs="Times New Roman"/>
          <w:sz w:val="24"/>
          <w:szCs w:val="24"/>
        </w:rPr>
        <w:t>, была разработана регрессионная модель, в которой отклонение от среднероссийского темпа изменения коэффициента смертности в заданном возрасте-у заданного пола для некоторого региона моделируется как зависящ</w:t>
      </w:r>
      <w:r w:rsidR="00835E0D" w:rsidRPr="00B83D13">
        <w:rPr>
          <w:rFonts w:ascii="Times New Roman" w:eastAsiaTheme="minorEastAsia" w:hAnsi="Times New Roman" w:cs="Times New Roman"/>
          <w:sz w:val="24"/>
          <w:szCs w:val="24"/>
        </w:rPr>
        <w:t>ее</w:t>
      </w:r>
      <w:r w:rsidR="008B50C1" w:rsidRPr="00B83D13">
        <w:rPr>
          <w:rFonts w:ascii="Times New Roman" w:eastAsiaTheme="minorEastAsia" w:hAnsi="Times New Roman" w:cs="Times New Roman"/>
          <w:sz w:val="24"/>
          <w:szCs w:val="24"/>
        </w:rPr>
        <w:t xml:space="preserve"> от отклонения уровня смертности от российского:</w:t>
      </w:r>
    </w:p>
    <w:p w:rsidR="008B50C1" w:rsidRPr="00B83D13" w:rsidRDefault="008B50C1" w:rsidP="00936D75">
      <w:pPr>
        <w:spacing w:after="0" w:line="360" w:lineRule="auto"/>
        <w:ind w:firstLine="708"/>
        <w:jc w:val="both"/>
        <w:rPr>
          <w:rFonts w:ascii="Times New Roman" w:eastAsiaTheme="minorEastAsia" w:hAnsi="Times New Roman" w:cs="Times New Roman"/>
          <w:sz w:val="24"/>
          <w:szCs w:val="24"/>
        </w:rPr>
      </w:pPr>
      <m:oMath>
        <m:r>
          <w:rPr>
            <w:rFonts w:ascii="Cambria Math" w:hAnsi="Cambria Math" w:cs="Times New Roman"/>
            <w:sz w:val="24"/>
            <w:szCs w:val="24"/>
            <w:lang w:val="en-US"/>
          </w:rPr>
          <w:lastRenderedPageBreak/>
          <m:t>ln</m:t>
        </m:r>
        <m:d>
          <m:dPr>
            <m:ctrlPr>
              <w:rPr>
                <w:rFonts w:ascii="Cambria Math" w:hAnsi="Cambria Math" w:cs="Times New Roman"/>
                <w:i/>
                <w:sz w:val="24"/>
                <w:szCs w:val="24"/>
                <w:lang w:val="en-US"/>
              </w:rPr>
            </m:ctrlPr>
          </m:dPr>
          <m:e>
            <m:f>
              <m:fPr>
                <m:ctrlPr>
                  <w:rPr>
                    <w:rFonts w:ascii="Cambria Math" w:hAnsi="Cambria Math" w:cs="Times New Roman"/>
                    <w:i/>
                    <w:sz w:val="24"/>
                    <w:szCs w:val="24"/>
                    <w:lang w:val="en-US"/>
                  </w:rPr>
                </m:ctrlPr>
              </m:fPr>
              <m:num>
                <m:sSub>
                  <m:sSubPr>
                    <m:ctrlPr>
                      <w:rPr>
                        <w:rFonts w:ascii="Cambria Math" w:hAnsi="Cambria Math" w:cs="Times New Roman"/>
                        <w:i/>
                        <w:sz w:val="24"/>
                        <w:szCs w:val="24"/>
                        <w:lang w:val="en-US"/>
                      </w:rPr>
                    </m:ctrlPr>
                  </m:sSubPr>
                  <m:e>
                    <m:r>
                      <w:rPr>
                        <w:rFonts w:ascii="Cambria Math" w:hAnsi="Cambria Math" w:cs="Times New Roman"/>
                        <w:sz w:val="24"/>
                        <w:szCs w:val="24"/>
                        <w:lang w:val="en-US"/>
                      </w:rPr>
                      <m:t>M</m:t>
                    </m:r>
                  </m:e>
                  <m:sub>
                    <m:r>
                      <w:rPr>
                        <w:rFonts w:ascii="Cambria Math" w:hAnsi="Cambria Math"/>
                        <w:sz w:val="24"/>
                        <w:szCs w:val="24"/>
                        <w:lang w:val="en-US"/>
                      </w:rPr>
                      <m:t>r</m:t>
                    </m:r>
                    <m:r>
                      <w:rPr>
                        <w:rFonts w:ascii="Cambria Math" w:hAnsi="Cambria Math"/>
                        <w:sz w:val="24"/>
                        <w:szCs w:val="24"/>
                      </w:rPr>
                      <m:t>,</m:t>
                    </m:r>
                    <m:r>
                      <w:rPr>
                        <w:rFonts w:ascii="Cambria Math" w:hAnsi="Cambria Math"/>
                        <w:sz w:val="24"/>
                        <w:szCs w:val="24"/>
                        <w:lang w:val="en-US"/>
                      </w:rPr>
                      <m:t>s</m:t>
                    </m:r>
                    <m:r>
                      <w:rPr>
                        <w:rFonts w:ascii="Cambria Math" w:hAnsi="Cambria Math"/>
                        <w:sz w:val="24"/>
                        <w:szCs w:val="24"/>
                      </w:rPr>
                      <m:t>,</m:t>
                    </m:r>
                    <m:r>
                      <w:rPr>
                        <w:rFonts w:ascii="Cambria Math" w:hAnsi="Cambria Math"/>
                        <w:sz w:val="24"/>
                        <w:szCs w:val="24"/>
                        <w:lang w:val="en-US"/>
                      </w:rPr>
                      <m:t>t</m:t>
                    </m:r>
                    <m:r>
                      <w:rPr>
                        <w:rFonts w:ascii="Cambria Math" w:hAnsi="Cambria Math"/>
                        <w:sz w:val="24"/>
                        <w:szCs w:val="24"/>
                      </w:rPr>
                      <m:t>+1,</m:t>
                    </m:r>
                    <m:r>
                      <w:rPr>
                        <w:rFonts w:ascii="Cambria Math" w:hAnsi="Cambria Math"/>
                        <w:sz w:val="24"/>
                        <w:szCs w:val="24"/>
                        <w:lang w:val="en-US"/>
                      </w:rPr>
                      <m:t>x</m:t>
                    </m:r>
                  </m:sub>
                </m:sSub>
              </m:num>
              <m:den>
                <m:sSub>
                  <m:sSubPr>
                    <m:ctrlPr>
                      <w:rPr>
                        <w:rFonts w:ascii="Cambria Math" w:hAnsi="Cambria Math" w:cs="Times New Roman"/>
                        <w:i/>
                        <w:sz w:val="24"/>
                        <w:szCs w:val="24"/>
                        <w:lang w:val="en-US"/>
                      </w:rPr>
                    </m:ctrlPr>
                  </m:sSubPr>
                  <m:e>
                    <m:r>
                      <w:rPr>
                        <w:rFonts w:ascii="Cambria Math" w:hAnsi="Cambria Math" w:cs="Times New Roman"/>
                        <w:sz w:val="24"/>
                        <w:szCs w:val="24"/>
                        <w:lang w:val="en-US"/>
                      </w:rPr>
                      <m:t>M</m:t>
                    </m:r>
                  </m:e>
                  <m:sub>
                    <m:r>
                      <w:rPr>
                        <w:rFonts w:ascii="Cambria Math" w:hAnsi="Cambria Math"/>
                        <w:sz w:val="24"/>
                        <w:szCs w:val="24"/>
                        <w:lang w:val="en-US"/>
                      </w:rPr>
                      <m:t>r</m:t>
                    </m:r>
                    <m:r>
                      <w:rPr>
                        <w:rFonts w:ascii="Cambria Math" w:hAnsi="Cambria Math"/>
                        <w:sz w:val="24"/>
                        <w:szCs w:val="24"/>
                      </w:rPr>
                      <m:t>,s,</m:t>
                    </m:r>
                    <m:r>
                      <w:rPr>
                        <w:rFonts w:ascii="Cambria Math" w:hAnsi="Cambria Math"/>
                        <w:sz w:val="24"/>
                        <w:szCs w:val="24"/>
                        <w:lang w:val="en-US"/>
                      </w:rPr>
                      <m:t>t</m:t>
                    </m:r>
                    <m:r>
                      <w:rPr>
                        <w:rFonts w:ascii="Cambria Math" w:hAnsi="Cambria Math"/>
                        <w:sz w:val="24"/>
                        <w:szCs w:val="24"/>
                      </w:rPr>
                      <m:t>,</m:t>
                    </m:r>
                    <m:r>
                      <w:rPr>
                        <w:rFonts w:ascii="Cambria Math" w:hAnsi="Cambria Math"/>
                        <w:sz w:val="24"/>
                        <w:szCs w:val="24"/>
                        <w:lang w:val="en-US"/>
                      </w:rPr>
                      <m:t>x</m:t>
                    </m:r>
                  </m:sub>
                </m:sSub>
              </m:den>
            </m:f>
          </m:e>
        </m:d>
        <m:r>
          <w:rPr>
            <w:rFonts w:ascii="Cambria Math" w:hAnsi="Cambria Math" w:cs="Times New Roman"/>
            <w:sz w:val="24"/>
            <w:szCs w:val="24"/>
          </w:rPr>
          <m:t>=</m:t>
        </m:r>
        <m:r>
          <w:rPr>
            <w:rFonts w:ascii="Cambria Math" w:hAnsi="Cambria Math" w:cs="Times New Roman"/>
            <w:sz w:val="24"/>
            <w:szCs w:val="24"/>
            <w:lang w:val="en-US"/>
          </w:rPr>
          <m:t>ln</m:t>
        </m:r>
        <m:d>
          <m:dPr>
            <m:ctrlPr>
              <w:rPr>
                <w:rFonts w:ascii="Cambria Math" w:hAnsi="Cambria Math" w:cs="Times New Roman"/>
                <w:i/>
                <w:sz w:val="24"/>
                <w:szCs w:val="24"/>
                <w:lang w:val="en-US"/>
              </w:rPr>
            </m:ctrlPr>
          </m:dPr>
          <m:e>
            <m:f>
              <m:fPr>
                <m:ctrlPr>
                  <w:rPr>
                    <w:rFonts w:ascii="Cambria Math" w:hAnsi="Cambria Math" w:cs="Times New Roman"/>
                    <w:i/>
                    <w:sz w:val="24"/>
                    <w:szCs w:val="24"/>
                    <w:lang w:val="en-US"/>
                  </w:rPr>
                </m:ctrlPr>
              </m:fPr>
              <m:num>
                <m:sSub>
                  <m:sSubPr>
                    <m:ctrlPr>
                      <w:rPr>
                        <w:rFonts w:ascii="Cambria Math" w:hAnsi="Cambria Math" w:cs="Times New Roman"/>
                        <w:i/>
                        <w:sz w:val="24"/>
                        <w:szCs w:val="24"/>
                        <w:lang w:val="en-US"/>
                      </w:rPr>
                    </m:ctrlPr>
                  </m:sSubPr>
                  <m:e>
                    <m:r>
                      <w:rPr>
                        <w:rFonts w:ascii="Cambria Math" w:hAnsi="Cambria Math" w:cs="Times New Roman"/>
                        <w:sz w:val="24"/>
                        <w:szCs w:val="24"/>
                        <w:lang w:val="en-US"/>
                      </w:rPr>
                      <m:t>M</m:t>
                    </m:r>
                  </m:e>
                  <m:sub>
                    <m:r>
                      <w:rPr>
                        <w:rFonts w:ascii="Cambria Math" w:hAnsi="Cambria Math"/>
                        <w:sz w:val="24"/>
                        <w:szCs w:val="24"/>
                        <w:lang w:val="en-US"/>
                      </w:rPr>
                      <m:t>RF</m:t>
                    </m:r>
                    <m:r>
                      <w:rPr>
                        <w:rFonts w:ascii="Cambria Math" w:hAnsi="Cambria Math"/>
                        <w:sz w:val="24"/>
                        <w:szCs w:val="24"/>
                      </w:rPr>
                      <m:t>,s,</m:t>
                    </m:r>
                    <m:r>
                      <w:rPr>
                        <w:rFonts w:ascii="Cambria Math" w:hAnsi="Cambria Math"/>
                        <w:sz w:val="24"/>
                        <w:szCs w:val="24"/>
                        <w:lang w:val="en-US"/>
                      </w:rPr>
                      <m:t>t</m:t>
                    </m:r>
                    <m:r>
                      <w:rPr>
                        <w:rFonts w:ascii="Cambria Math" w:hAnsi="Cambria Math"/>
                        <w:sz w:val="24"/>
                        <w:szCs w:val="24"/>
                      </w:rPr>
                      <m:t>+1,</m:t>
                    </m:r>
                    <m:r>
                      <w:rPr>
                        <w:rFonts w:ascii="Cambria Math" w:hAnsi="Cambria Math"/>
                        <w:sz w:val="24"/>
                        <w:szCs w:val="24"/>
                        <w:lang w:val="en-US"/>
                      </w:rPr>
                      <m:t>x</m:t>
                    </m:r>
                  </m:sub>
                </m:sSub>
              </m:num>
              <m:den>
                <m:sSub>
                  <m:sSubPr>
                    <m:ctrlPr>
                      <w:rPr>
                        <w:rFonts w:ascii="Cambria Math" w:hAnsi="Cambria Math" w:cs="Times New Roman"/>
                        <w:i/>
                        <w:sz w:val="24"/>
                        <w:szCs w:val="24"/>
                        <w:lang w:val="en-US"/>
                      </w:rPr>
                    </m:ctrlPr>
                  </m:sSubPr>
                  <m:e>
                    <m:r>
                      <w:rPr>
                        <w:rFonts w:ascii="Cambria Math" w:hAnsi="Cambria Math" w:cs="Times New Roman"/>
                        <w:sz w:val="24"/>
                        <w:szCs w:val="24"/>
                        <w:lang w:val="en-US"/>
                      </w:rPr>
                      <m:t>M</m:t>
                    </m:r>
                  </m:e>
                  <m:sub>
                    <m:r>
                      <w:rPr>
                        <w:rFonts w:ascii="Cambria Math" w:hAnsi="Cambria Math"/>
                        <w:sz w:val="24"/>
                        <w:szCs w:val="24"/>
                        <w:lang w:val="en-US"/>
                      </w:rPr>
                      <m:t>RF</m:t>
                    </m:r>
                    <m:r>
                      <w:rPr>
                        <w:rFonts w:ascii="Cambria Math" w:hAnsi="Cambria Math"/>
                        <w:sz w:val="24"/>
                        <w:szCs w:val="24"/>
                      </w:rPr>
                      <m:t>,s,</m:t>
                    </m:r>
                    <m:r>
                      <w:rPr>
                        <w:rFonts w:ascii="Cambria Math" w:hAnsi="Cambria Math"/>
                        <w:sz w:val="24"/>
                        <w:szCs w:val="24"/>
                        <w:lang w:val="en-US"/>
                      </w:rPr>
                      <m:t>t</m:t>
                    </m:r>
                    <m:r>
                      <w:rPr>
                        <w:rFonts w:ascii="Cambria Math" w:hAnsi="Cambria Math"/>
                        <w:sz w:val="24"/>
                        <w:szCs w:val="24"/>
                      </w:rPr>
                      <m:t>,</m:t>
                    </m:r>
                    <m:r>
                      <w:rPr>
                        <w:rFonts w:ascii="Cambria Math" w:hAnsi="Cambria Math"/>
                        <w:sz w:val="24"/>
                        <w:szCs w:val="24"/>
                        <w:lang w:val="en-US"/>
                      </w:rPr>
                      <m:t>x</m:t>
                    </m:r>
                  </m:sub>
                </m:sSub>
              </m:den>
            </m:f>
          </m:e>
        </m:d>
        <m:r>
          <w:rPr>
            <w:rFonts w:ascii="Cambria Math" w:hAnsi="Cambria Math" w:cs="Times New Roman"/>
            <w:sz w:val="24"/>
            <w:szCs w:val="24"/>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a</m:t>
            </m:r>
          </m:e>
          <m:sub>
            <m:r>
              <w:rPr>
                <w:rFonts w:ascii="Cambria Math" w:hAnsi="Cambria Math"/>
                <w:sz w:val="24"/>
                <w:szCs w:val="24"/>
                <w:lang w:val="en-US"/>
              </w:rPr>
              <m:t>r</m:t>
            </m:r>
          </m:sub>
        </m:sSub>
        <m:r>
          <w:rPr>
            <w:rFonts w:ascii="Cambria Math" w:hAnsi="Cambria Math" w:cs="Times New Roman"/>
            <w:sz w:val="24"/>
            <w:szCs w:val="24"/>
          </w:rPr>
          <m:t>∙</m:t>
        </m:r>
        <m:r>
          <w:rPr>
            <w:rFonts w:ascii="Cambria Math" w:hAnsi="Cambria Math" w:cs="Times New Roman"/>
            <w:sz w:val="24"/>
            <w:szCs w:val="24"/>
            <w:lang w:val="en-US"/>
          </w:rPr>
          <m:t>ln</m:t>
        </m:r>
        <m:d>
          <m:dPr>
            <m:ctrlPr>
              <w:rPr>
                <w:rFonts w:ascii="Cambria Math" w:hAnsi="Cambria Math" w:cs="Times New Roman"/>
                <w:i/>
                <w:sz w:val="24"/>
                <w:szCs w:val="24"/>
                <w:lang w:val="en-US"/>
              </w:rPr>
            </m:ctrlPr>
          </m:dPr>
          <m:e>
            <m:f>
              <m:fPr>
                <m:ctrlPr>
                  <w:rPr>
                    <w:rFonts w:ascii="Cambria Math" w:hAnsi="Cambria Math" w:cs="Times New Roman"/>
                    <w:i/>
                    <w:sz w:val="24"/>
                    <w:szCs w:val="24"/>
                    <w:lang w:val="en-US"/>
                  </w:rPr>
                </m:ctrlPr>
              </m:fPr>
              <m:num>
                <m:sSub>
                  <m:sSubPr>
                    <m:ctrlPr>
                      <w:rPr>
                        <w:rFonts w:ascii="Cambria Math" w:hAnsi="Cambria Math" w:cs="Times New Roman"/>
                        <w:i/>
                        <w:sz w:val="24"/>
                        <w:szCs w:val="24"/>
                        <w:lang w:val="en-US"/>
                      </w:rPr>
                    </m:ctrlPr>
                  </m:sSubPr>
                  <m:e>
                    <m:r>
                      <w:rPr>
                        <w:rFonts w:ascii="Cambria Math" w:hAnsi="Cambria Math" w:cs="Times New Roman"/>
                        <w:sz w:val="24"/>
                        <w:szCs w:val="24"/>
                        <w:lang w:val="en-US"/>
                      </w:rPr>
                      <m:t>M</m:t>
                    </m:r>
                  </m:e>
                  <m:sub>
                    <m:r>
                      <w:rPr>
                        <w:rFonts w:ascii="Cambria Math" w:hAnsi="Cambria Math"/>
                        <w:sz w:val="24"/>
                        <w:szCs w:val="24"/>
                        <w:lang w:val="en-US"/>
                      </w:rPr>
                      <m:t>RF</m:t>
                    </m:r>
                    <m:r>
                      <w:rPr>
                        <w:rFonts w:ascii="Cambria Math" w:hAnsi="Cambria Math"/>
                        <w:sz w:val="24"/>
                        <w:szCs w:val="24"/>
                      </w:rPr>
                      <m:t>,s,</m:t>
                    </m:r>
                    <m:r>
                      <w:rPr>
                        <w:rFonts w:ascii="Cambria Math" w:hAnsi="Cambria Math"/>
                        <w:sz w:val="24"/>
                        <w:szCs w:val="24"/>
                        <w:lang w:val="en-US"/>
                      </w:rPr>
                      <m:t>t</m:t>
                    </m:r>
                    <m:r>
                      <w:rPr>
                        <w:rFonts w:ascii="Cambria Math" w:hAnsi="Cambria Math"/>
                        <w:sz w:val="24"/>
                        <w:szCs w:val="24"/>
                      </w:rPr>
                      <m:t>,</m:t>
                    </m:r>
                    <m:r>
                      <w:rPr>
                        <w:rFonts w:ascii="Cambria Math" w:hAnsi="Cambria Math"/>
                        <w:sz w:val="24"/>
                        <w:szCs w:val="24"/>
                        <w:lang w:val="en-US"/>
                      </w:rPr>
                      <m:t>x</m:t>
                    </m:r>
                  </m:sub>
                </m:sSub>
              </m:num>
              <m:den>
                <m:sSub>
                  <m:sSubPr>
                    <m:ctrlPr>
                      <w:rPr>
                        <w:rFonts w:ascii="Cambria Math" w:hAnsi="Cambria Math" w:cs="Times New Roman"/>
                        <w:i/>
                        <w:sz w:val="24"/>
                        <w:szCs w:val="24"/>
                        <w:lang w:val="en-US"/>
                      </w:rPr>
                    </m:ctrlPr>
                  </m:sSubPr>
                  <m:e>
                    <m:r>
                      <w:rPr>
                        <w:rFonts w:ascii="Cambria Math" w:hAnsi="Cambria Math" w:cs="Times New Roman"/>
                        <w:sz w:val="24"/>
                        <w:szCs w:val="24"/>
                        <w:lang w:val="en-US"/>
                      </w:rPr>
                      <m:t>M</m:t>
                    </m:r>
                  </m:e>
                  <m:sub>
                    <m:r>
                      <w:rPr>
                        <w:rFonts w:ascii="Cambria Math" w:hAnsi="Cambria Math"/>
                        <w:sz w:val="24"/>
                        <w:szCs w:val="24"/>
                        <w:lang w:val="en-US"/>
                      </w:rPr>
                      <m:t>r</m:t>
                    </m:r>
                    <m:r>
                      <w:rPr>
                        <w:rFonts w:ascii="Cambria Math" w:hAnsi="Cambria Math"/>
                        <w:sz w:val="24"/>
                        <w:szCs w:val="24"/>
                      </w:rPr>
                      <m:t>,s,</m:t>
                    </m:r>
                    <m:r>
                      <w:rPr>
                        <w:rFonts w:ascii="Cambria Math" w:hAnsi="Cambria Math"/>
                        <w:sz w:val="24"/>
                        <w:szCs w:val="24"/>
                        <w:lang w:val="en-US"/>
                      </w:rPr>
                      <m:t>t</m:t>
                    </m:r>
                    <m:r>
                      <w:rPr>
                        <w:rFonts w:ascii="Cambria Math" w:hAnsi="Cambria Math"/>
                        <w:sz w:val="24"/>
                        <w:szCs w:val="24"/>
                      </w:rPr>
                      <m:t>,</m:t>
                    </m:r>
                    <m:r>
                      <w:rPr>
                        <w:rFonts w:ascii="Cambria Math" w:hAnsi="Cambria Math"/>
                        <w:sz w:val="24"/>
                        <w:szCs w:val="24"/>
                        <w:lang w:val="en-US"/>
                      </w:rPr>
                      <m:t>x</m:t>
                    </m:r>
                  </m:sub>
                </m:sSub>
              </m:den>
            </m:f>
          </m:e>
        </m:d>
        <m:r>
          <w:rPr>
            <w:rFonts w:ascii="Cambria Math" w:eastAsiaTheme="minorEastAsia" w:hAnsi="Cambria Math" w:cs="Times New Roman"/>
            <w:sz w:val="24"/>
            <w:szCs w:val="24"/>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ε</m:t>
            </m:r>
          </m:e>
          <m:sub>
            <m:r>
              <w:rPr>
                <w:rFonts w:ascii="Cambria Math" w:hAnsi="Cambria Math"/>
                <w:sz w:val="24"/>
                <w:szCs w:val="24"/>
                <w:lang w:val="en-US"/>
              </w:rPr>
              <m:t>r</m:t>
            </m:r>
            <m:r>
              <w:rPr>
                <w:rFonts w:ascii="Cambria Math" w:hAnsi="Cambria Math"/>
                <w:sz w:val="24"/>
                <w:szCs w:val="24"/>
              </w:rPr>
              <m:t>,s,</m:t>
            </m:r>
            <m:r>
              <w:rPr>
                <w:rFonts w:ascii="Cambria Math" w:hAnsi="Cambria Math"/>
                <w:sz w:val="24"/>
                <w:szCs w:val="24"/>
                <w:lang w:val="en-US"/>
              </w:rPr>
              <m:t>t</m:t>
            </m:r>
            <m:r>
              <w:rPr>
                <w:rFonts w:ascii="Cambria Math" w:hAnsi="Cambria Math"/>
                <w:sz w:val="24"/>
                <w:szCs w:val="24"/>
              </w:rPr>
              <m:t>,</m:t>
            </m:r>
            <m:r>
              <w:rPr>
                <w:rFonts w:ascii="Cambria Math" w:hAnsi="Cambria Math"/>
                <w:sz w:val="24"/>
                <w:szCs w:val="24"/>
                <w:lang w:val="en-US"/>
              </w:rPr>
              <m:t>x</m:t>
            </m:r>
          </m:sub>
        </m:sSub>
      </m:oMath>
      <w:r w:rsidRPr="00B83D13">
        <w:rPr>
          <w:rFonts w:ascii="Times New Roman" w:eastAsiaTheme="minorEastAsia" w:hAnsi="Times New Roman" w:cs="Times New Roman"/>
          <w:sz w:val="24"/>
          <w:szCs w:val="24"/>
        </w:rPr>
        <w:t xml:space="preserve">, </w:t>
      </w:r>
      <w:r w:rsidR="00975844" w:rsidRPr="00B83D13">
        <w:rPr>
          <w:rFonts w:ascii="Times New Roman" w:hAnsi="Times New Roman" w:cs="Times New Roman"/>
          <w:sz w:val="24"/>
          <w:szCs w:val="24"/>
        </w:rPr>
        <w:t>(</w:t>
      </w:r>
      <w:proofErr w:type="gramStart"/>
      <w:r w:rsidR="00975844" w:rsidRPr="00B83D13">
        <w:rPr>
          <w:rFonts w:ascii="Times New Roman" w:hAnsi="Times New Roman" w:cs="Times New Roman"/>
          <w:sz w:val="24"/>
          <w:szCs w:val="24"/>
        </w:rPr>
        <w:t>15)</w:t>
      </w:r>
      <w:r w:rsidRPr="00B83D13">
        <w:rPr>
          <w:rFonts w:ascii="Times New Roman" w:hAnsi="Times New Roman" w:cs="Times New Roman"/>
          <w:sz w:val="24"/>
          <w:szCs w:val="24"/>
        </w:rPr>
        <w:br/>
      </w:r>
      <w:r w:rsidRPr="00B83D13">
        <w:rPr>
          <w:rFonts w:ascii="Times New Roman" w:eastAsiaTheme="minorEastAsia" w:hAnsi="Times New Roman" w:cs="Times New Roman"/>
          <w:sz w:val="24"/>
          <w:szCs w:val="24"/>
        </w:rPr>
        <w:t>где</w:t>
      </w:r>
      <w:proofErr w:type="gramEnd"/>
      <w:r w:rsidRPr="00B83D13">
        <w:rPr>
          <w:rFonts w:ascii="Times New Roman" w:eastAsiaTheme="minorEastAsia" w:hAnsi="Times New Roman" w:cs="Times New Roman"/>
          <w:sz w:val="24"/>
          <w:szCs w:val="24"/>
        </w:rPr>
        <w:t xml:space="preserve">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M</m:t>
            </m:r>
          </m:e>
          <m:sub>
            <m:r>
              <w:rPr>
                <w:rFonts w:ascii="Cambria Math" w:hAnsi="Cambria Math"/>
                <w:sz w:val="24"/>
                <w:szCs w:val="24"/>
                <w:lang w:val="en-US"/>
              </w:rPr>
              <m:t>RF</m:t>
            </m:r>
            <m:r>
              <w:rPr>
                <w:rFonts w:ascii="Cambria Math" w:hAnsi="Cambria Math"/>
                <w:sz w:val="24"/>
                <w:szCs w:val="24"/>
              </w:rPr>
              <m:t>,s,t,x</m:t>
            </m:r>
          </m:sub>
        </m:sSub>
      </m:oMath>
      <w:r w:rsidRPr="00B83D13">
        <w:rPr>
          <w:rFonts w:ascii="Times New Roman" w:eastAsiaTheme="minorEastAsia" w:hAnsi="Times New Roman" w:cs="Times New Roman"/>
          <w:sz w:val="24"/>
          <w:szCs w:val="24"/>
        </w:rPr>
        <w:t xml:space="preserve"> </w:t>
      </w:r>
      <w:r w:rsidR="00002CC4" w:rsidRPr="00B83D13">
        <w:rPr>
          <w:rFonts w:ascii="Times New Roman" w:eastAsiaTheme="minorEastAsia" w:hAnsi="Times New Roman" w:cs="Times New Roman"/>
          <w:sz w:val="24"/>
          <w:szCs w:val="24"/>
        </w:rPr>
        <w:t xml:space="preserve">– </w:t>
      </w:r>
      <w:r w:rsidRPr="00B83D13">
        <w:rPr>
          <w:rFonts w:ascii="Times New Roman" w:eastAsiaTheme="minorEastAsia" w:hAnsi="Times New Roman" w:cs="Times New Roman"/>
          <w:sz w:val="24"/>
          <w:szCs w:val="24"/>
        </w:rPr>
        <w:t>показатели смертности для населения РФ в целом</w:t>
      </w:r>
      <w:r w:rsidR="00002CC4" w:rsidRPr="00B83D13">
        <w:rPr>
          <w:rFonts w:ascii="Times New Roman" w:eastAsiaTheme="minorEastAsia" w:hAnsi="Times New Roman" w:cs="Times New Roman"/>
          <w:sz w:val="24"/>
          <w:szCs w:val="24"/>
        </w:rPr>
        <w:t xml:space="preserve">, а (региональный) параметр конвергенции к среднероссийскому уровню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a</m:t>
            </m:r>
          </m:e>
          <m:sub>
            <m:r>
              <w:rPr>
                <w:rFonts w:ascii="Cambria Math" w:hAnsi="Cambria Math"/>
                <w:sz w:val="24"/>
                <w:szCs w:val="24"/>
                <w:lang w:val="en-US"/>
              </w:rPr>
              <m:t>r</m:t>
            </m:r>
          </m:sub>
        </m:sSub>
      </m:oMath>
      <w:r w:rsidR="00002CC4" w:rsidRPr="00B83D13">
        <w:rPr>
          <w:rFonts w:ascii="Times New Roman" w:eastAsiaTheme="minorEastAsia" w:hAnsi="Times New Roman" w:cs="Times New Roman"/>
          <w:sz w:val="24"/>
          <w:szCs w:val="24"/>
        </w:rPr>
        <w:t xml:space="preserve"> оценивается по данным в возрастах менее 75 лет (величина этого параметра меняется в пределах от </w:t>
      </w:r>
      <w:r w:rsidR="00936D75" w:rsidRPr="00B83D13">
        <w:rPr>
          <w:rFonts w:ascii="Times New Roman" w:eastAsiaTheme="minorEastAsia" w:hAnsi="Times New Roman" w:cs="Times New Roman"/>
          <w:sz w:val="24"/>
          <w:szCs w:val="24"/>
        </w:rPr>
        <w:t>0.02 в Чукотской АО и Дагестане до 0,5 в Пензенской, Самарской, Нижегородской, Ульяновской и Саратовской областях), см. табл. 1.</w:t>
      </w:r>
    </w:p>
    <w:p w:rsidR="007A2E03" w:rsidRPr="00B83D13" w:rsidRDefault="007A2E03" w:rsidP="007A2E03">
      <w:pPr>
        <w:spacing w:after="0" w:line="360" w:lineRule="auto"/>
        <w:ind w:firstLine="708"/>
        <w:jc w:val="both"/>
        <w:rPr>
          <w:rFonts w:ascii="Times New Roman" w:eastAsiaTheme="minorEastAsia" w:hAnsi="Times New Roman" w:cs="Times New Roman"/>
          <w:sz w:val="24"/>
          <w:szCs w:val="24"/>
        </w:rPr>
      </w:pPr>
      <w:r w:rsidRPr="00B83D13">
        <w:rPr>
          <w:rFonts w:ascii="Times New Roman" w:eastAsiaTheme="minorEastAsia" w:hAnsi="Times New Roman" w:cs="Times New Roman"/>
          <w:sz w:val="24"/>
          <w:szCs w:val="24"/>
        </w:rPr>
        <w:t xml:space="preserve">Построенные сценарии смертности по регионам, отдельно мужчинам и женщинам, городу и селу, были использованы для агрегирования показателей смертности для регионов в целом, обоих полов, федеральных округов. Для этого использовались </w:t>
      </w:r>
      <w:proofErr w:type="spellStart"/>
      <w:r w:rsidRPr="00B83D13">
        <w:rPr>
          <w:rFonts w:ascii="Times New Roman" w:eastAsiaTheme="minorEastAsia" w:hAnsi="Times New Roman" w:cs="Times New Roman"/>
          <w:sz w:val="24"/>
          <w:szCs w:val="24"/>
        </w:rPr>
        <w:t>когортные</w:t>
      </w:r>
      <w:proofErr w:type="spellEnd"/>
      <w:r w:rsidRPr="00B83D13">
        <w:rPr>
          <w:rFonts w:ascii="Times New Roman" w:eastAsiaTheme="minorEastAsia" w:hAnsi="Times New Roman" w:cs="Times New Roman"/>
          <w:sz w:val="24"/>
          <w:szCs w:val="24"/>
        </w:rPr>
        <w:t xml:space="preserve"> показатели дожития, рассчитанные по сценариям смертности, и соотношения полов, городского и сельского населения при рождении. Указанные соотношения были рассчитаны по данным за 2012-2019 гг. (зафиксированы на уровне когорты 2019 года для будущих когорт). В результате применения описанных моделей и методов, нами были получены все региональные показатели смертной (и – грубо – структуры населения, в </w:t>
      </w:r>
      <w:proofErr w:type="spellStart"/>
      <w:r w:rsidRPr="00B83D13">
        <w:rPr>
          <w:rFonts w:ascii="Times New Roman" w:eastAsiaTheme="minorEastAsia" w:hAnsi="Times New Roman" w:cs="Times New Roman"/>
          <w:sz w:val="24"/>
          <w:szCs w:val="24"/>
        </w:rPr>
        <w:t>т.ч</w:t>
      </w:r>
      <w:proofErr w:type="spellEnd"/>
      <w:r w:rsidRPr="00B83D13">
        <w:rPr>
          <w:rFonts w:ascii="Times New Roman" w:eastAsiaTheme="minorEastAsia" w:hAnsi="Times New Roman" w:cs="Times New Roman"/>
          <w:sz w:val="24"/>
          <w:szCs w:val="24"/>
        </w:rPr>
        <w:t xml:space="preserve">. с учетом миграции характерной для периода наблюдений), которые и были использованы при проведении </w:t>
      </w:r>
      <w:proofErr w:type="spellStart"/>
      <w:r w:rsidRPr="00B83D13">
        <w:rPr>
          <w:rFonts w:ascii="Times New Roman" w:eastAsiaTheme="minorEastAsia" w:hAnsi="Times New Roman" w:cs="Times New Roman"/>
          <w:sz w:val="24"/>
          <w:szCs w:val="24"/>
        </w:rPr>
        <w:t>многорегионального</w:t>
      </w:r>
      <w:proofErr w:type="spellEnd"/>
      <w:r w:rsidRPr="00B83D13">
        <w:rPr>
          <w:rFonts w:ascii="Times New Roman" w:eastAsiaTheme="minorEastAsia" w:hAnsi="Times New Roman" w:cs="Times New Roman"/>
          <w:sz w:val="24"/>
          <w:szCs w:val="24"/>
        </w:rPr>
        <w:t xml:space="preserve"> анализа демографической динамики в контексте функционирования пенсионной системы в России. </w:t>
      </w:r>
      <w:r w:rsidR="002167C9" w:rsidRPr="00B83D13">
        <w:rPr>
          <w:rFonts w:ascii="Times New Roman" w:eastAsiaTheme="minorEastAsia" w:hAnsi="Times New Roman" w:cs="Times New Roman"/>
          <w:sz w:val="24"/>
          <w:szCs w:val="24"/>
        </w:rPr>
        <w:t xml:space="preserve">Разработанные </w:t>
      </w:r>
      <w:r w:rsidR="006C5FEB" w:rsidRPr="00B83D13">
        <w:rPr>
          <w:rFonts w:ascii="Times New Roman" w:eastAsiaTheme="minorEastAsia" w:hAnsi="Times New Roman" w:cs="Times New Roman"/>
          <w:sz w:val="24"/>
          <w:szCs w:val="24"/>
        </w:rPr>
        <w:t xml:space="preserve">подробные </w:t>
      </w:r>
      <w:proofErr w:type="spellStart"/>
      <w:r w:rsidR="002167C9" w:rsidRPr="00B83D13">
        <w:rPr>
          <w:rFonts w:ascii="Times New Roman" w:eastAsiaTheme="minorEastAsia" w:hAnsi="Times New Roman" w:cs="Times New Roman"/>
          <w:sz w:val="24"/>
          <w:szCs w:val="24"/>
        </w:rPr>
        <w:t>многорегиональные</w:t>
      </w:r>
      <w:proofErr w:type="spellEnd"/>
      <w:r w:rsidR="002167C9" w:rsidRPr="00B83D13">
        <w:rPr>
          <w:rFonts w:ascii="Times New Roman" w:eastAsiaTheme="minorEastAsia" w:hAnsi="Times New Roman" w:cs="Times New Roman"/>
          <w:sz w:val="24"/>
          <w:szCs w:val="24"/>
        </w:rPr>
        <w:t xml:space="preserve"> сценарии </w:t>
      </w:r>
      <w:r w:rsidR="006C5FEB" w:rsidRPr="00B83D13">
        <w:rPr>
          <w:rFonts w:ascii="Times New Roman" w:eastAsiaTheme="minorEastAsia" w:hAnsi="Times New Roman" w:cs="Times New Roman"/>
          <w:sz w:val="24"/>
          <w:szCs w:val="24"/>
        </w:rPr>
        <w:t xml:space="preserve">коэффициентов </w:t>
      </w:r>
      <w:r w:rsidR="002167C9" w:rsidRPr="00B83D13">
        <w:rPr>
          <w:rFonts w:ascii="Times New Roman" w:eastAsiaTheme="minorEastAsia" w:hAnsi="Times New Roman" w:cs="Times New Roman"/>
          <w:sz w:val="24"/>
          <w:szCs w:val="24"/>
        </w:rPr>
        <w:t xml:space="preserve">смертности </w:t>
      </w:r>
      <w:r w:rsidR="006C5FEB" w:rsidRPr="00B83D13">
        <w:rPr>
          <w:rFonts w:ascii="Times New Roman" w:eastAsiaTheme="minorEastAsia" w:hAnsi="Times New Roman" w:cs="Times New Roman"/>
          <w:sz w:val="24"/>
          <w:szCs w:val="24"/>
        </w:rPr>
        <w:t xml:space="preserve">по возрасту, полу, типу поселений, году, региону/федеральному округу </w:t>
      </w:r>
      <w:r w:rsidR="002167C9" w:rsidRPr="00B83D13">
        <w:rPr>
          <w:rFonts w:ascii="Times New Roman" w:eastAsiaTheme="minorEastAsia" w:hAnsi="Times New Roman" w:cs="Times New Roman"/>
          <w:sz w:val="24"/>
          <w:szCs w:val="24"/>
        </w:rPr>
        <w:t>представлены в отдельном файле, доступном для скачивания</w:t>
      </w:r>
      <w:r w:rsidR="006C5FEB" w:rsidRPr="00B83D13">
        <w:rPr>
          <w:rFonts w:ascii="Times New Roman" w:eastAsiaTheme="minorEastAsia" w:hAnsi="Times New Roman" w:cs="Times New Roman"/>
          <w:sz w:val="24"/>
          <w:szCs w:val="24"/>
        </w:rPr>
        <w:t xml:space="preserve"> по ссылке: </w:t>
      </w:r>
      <w:hyperlink r:id="rId8" w:history="1">
        <w:r w:rsidR="006C5FEB" w:rsidRPr="00B83D13">
          <w:rPr>
            <w:rStyle w:val="a6"/>
            <w:rFonts w:ascii="Times New Roman" w:eastAsiaTheme="minorEastAsia" w:hAnsi="Times New Roman" w:cs="Times New Roman"/>
            <w:sz w:val="24"/>
            <w:szCs w:val="24"/>
          </w:rPr>
          <w:t>http://ncsa.ru/upload/doc/regMxProj.csv</w:t>
        </w:r>
      </w:hyperlink>
      <w:r w:rsidR="002167C9" w:rsidRPr="00B83D13">
        <w:rPr>
          <w:rFonts w:ascii="Times New Roman" w:eastAsiaTheme="minorEastAsia" w:hAnsi="Times New Roman" w:cs="Times New Roman"/>
          <w:sz w:val="24"/>
          <w:szCs w:val="24"/>
        </w:rPr>
        <w:t>.</w:t>
      </w:r>
    </w:p>
    <w:p w:rsidR="00835E0D" w:rsidRPr="00B83D13" w:rsidRDefault="00835E0D" w:rsidP="00936D75">
      <w:pPr>
        <w:spacing w:after="0" w:line="360" w:lineRule="auto"/>
        <w:ind w:firstLine="708"/>
        <w:jc w:val="both"/>
        <w:rPr>
          <w:rFonts w:ascii="Times New Roman" w:eastAsiaTheme="minorEastAsia" w:hAnsi="Times New Roman" w:cs="Times New Roman"/>
          <w:sz w:val="24"/>
          <w:szCs w:val="24"/>
        </w:rPr>
      </w:pPr>
    </w:p>
    <w:p w:rsidR="006C5FEB" w:rsidRPr="00B83D13" w:rsidRDefault="006C5FEB" w:rsidP="00936D75">
      <w:pPr>
        <w:spacing w:after="0" w:line="360" w:lineRule="auto"/>
        <w:ind w:firstLine="708"/>
        <w:jc w:val="both"/>
        <w:rPr>
          <w:rFonts w:ascii="Times New Roman" w:eastAsiaTheme="minorEastAsia" w:hAnsi="Times New Roman" w:cs="Times New Roman"/>
          <w:sz w:val="24"/>
          <w:szCs w:val="24"/>
        </w:rPr>
      </w:pPr>
    </w:p>
    <w:p w:rsidR="00936D75" w:rsidRPr="00936D75" w:rsidRDefault="00936D75" w:rsidP="006C5FEB">
      <w:pPr>
        <w:keepNext/>
        <w:keepLines/>
        <w:spacing w:after="0" w:line="360" w:lineRule="auto"/>
        <w:rPr>
          <w:rFonts w:ascii="Times New Roman" w:eastAsiaTheme="minorEastAsia" w:hAnsi="Times New Roman" w:cs="Times New Roman"/>
          <w:b/>
          <w:sz w:val="26"/>
          <w:szCs w:val="26"/>
        </w:rPr>
      </w:pPr>
      <w:r w:rsidRPr="00936D75">
        <w:rPr>
          <w:rFonts w:ascii="Times New Roman" w:eastAsiaTheme="minorEastAsia" w:hAnsi="Times New Roman" w:cs="Times New Roman"/>
          <w:b/>
          <w:sz w:val="24"/>
        </w:rPr>
        <w:t xml:space="preserve">Таблица 1. Значения параметра скорости конвергенции уровня регионального смертности к среднероссийскому по модели </w:t>
      </w:r>
      <w:r w:rsidR="00975844">
        <w:rPr>
          <w:rFonts w:ascii="Times New Roman" w:eastAsiaTheme="minorEastAsia" w:hAnsi="Times New Roman" w:cs="Times New Roman"/>
          <w:b/>
          <w:sz w:val="24"/>
        </w:rPr>
        <w:t>(15)</w:t>
      </w:r>
      <w:r w:rsidRPr="00936D75">
        <w:rPr>
          <w:rFonts w:ascii="Times New Roman" w:eastAsiaTheme="minorEastAsia" w:hAnsi="Times New Roman" w:cs="Times New Roman"/>
          <w:b/>
          <w:sz w:val="24"/>
        </w:rPr>
        <w:t>.</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2947"/>
        <w:gridCol w:w="2695"/>
      </w:tblGrid>
      <w:tr w:rsidR="00936D75" w:rsidRPr="00936D75" w:rsidTr="00936D75">
        <w:trPr>
          <w:trHeight w:val="300"/>
          <w:tblHeader/>
        </w:trPr>
        <w:tc>
          <w:tcPr>
            <w:tcW w:w="0" w:type="auto"/>
            <w:tcBorders>
              <w:top w:val="single" w:sz="4" w:space="0" w:color="auto"/>
              <w:bottom w:val="single" w:sz="4" w:space="0" w:color="auto"/>
            </w:tcBorders>
            <w:noWrap/>
            <w:hideMark/>
          </w:tcPr>
          <w:p w:rsidR="00936D75" w:rsidRPr="00936D75" w:rsidRDefault="00936D75" w:rsidP="00936D75">
            <w:pPr>
              <w:spacing w:line="240" w:lineRule="atLeast"/>
              <w:jc w:val="center"/>
              <w:rPr>
                <w:rFonts w:ascii="Times New Roman" w:eastAsiaTheme="minorEastAsia" w:hAnsi="Times New Roman" w:cs="Times New Roman"/>
                <w:b/>
                <w:bCs/>
                <w:sz w:val="20"/>
              </w:rPr>
            </w:pPr>
            <w:r w:rsidRPr="00936D75">
              <w:rPr>
                <w:rFonts w:ascii="Times New Roman" w:eastAsiaTheme="minorEastAsia" w:hAnsi="Times New Roman" w:cs="Times New Roman"/>
                <w:b/>
                <w:bCs/>
                <w:sz w:val="20"/>
              </w:rPr>
              <w:t>Федеральный округ</w:t>
            </w:r>
          </w:p>
        </w:tc>
        <w:tc>
          <w:tcPr>
            <w:tcW w:w="0" w:type="auto"/>
            <w:tcBorders>
              <w:top w:val="single" w:sz="4" w:space="0" w:color="auto"/>
              <w:bottom w:val="single" w:sz="4" w:space="0" w:color="auto"/>
            </w:tcBorders>
            <w:noWrap/>
            <w:hideMark/>
          </w:tcPr>
          <w:p w:rsidR="00936D75" w:rsidRPr="00936D75" w:rsidRDefault="00936D75" w:rsidP="00936D75">
            <w:pPr>
              <w:spacing w:line="240" w:lineRule="atLeast"/>
              <w:jc w:val="center"/>
              <w:rPr>
                <w:rFonts w:ascii="Times New Roman" w:eastAsiaTheme="minorEastAsia" w:hAnsi="Times New Roman" w:cs="Times New Roman"/>
                <w:b/>
                <w:bCs/>
                <w:sz w:val="20"/>
              </w:rPr>
            </w:pPr>
            <w:r w:rsidRPr="00936D75">
              <w:rPr>
                <w:rFonts w:ascii="Times New Roman" w:eastAsiaTheme="minorEastAsia" w:hAnsi="Times New Roman" w:cs="Times New Roman"/>
                <w:b/>
                <w:bCs/>
                <w:sz w:val="20"/>
              </w:rPr>
              <w:t>Регион</w:t>
            </w:r>
          </w:p>
        </w:tc>
        <w:tc>
          <w:tcPr>
            <w:tcW w:w="0" w:type="auto"/>
            <w:tcBorders>
              <w:top w:val="single" w:sz="4" w:space="0" w:color="auto"/>
              <w:bottom w:val="single" w:sz="4" w:space="0" w:color="auto"/>
            </w:tcBorders>
            <w:noWrap/>
            <w:hideMark/>
          </w:tcPr>
          <w:p w:rsidR="00936D75" w:rsidRPr="00936D75" w:rsidRDefault="00936D75" w:rsidP="00936D75">
            <w:pPr>
              <w:spacing w:line="240" w:lineRule="atLeast"/>
              <w:jc w:val="center"/>
              <w:rPr>
                <w:rFonts w:ascii="Times New Roman" w:eastAsiaTheme="minorEastAsia" w:hAnsi="Times New Roman" w:cs="Times New Roman"/>
                <w:b/>
                <w:bCs/>
                <w:sz w:val="20"/>
              </w:rPr>
            </w:pPr>
            <w:r w:rsidRPr="00936D75">
              <w:rPr>
                <w:rFonts w:ascii="Times New Roman" w:eastAsiaTheme="minorEastAsia" w:hAnsi="Times New Roman" w:cs="Times New Roman"/>
                <w:b/>
                <w:bCs/>
                <w:sz w:val="20"/>
              </w:rPr>
              <w:t xml:space="preserve">Параметр конвергенции </w:t>
            </w:r>
            <m:oMath>
              <m:sSub>
                <m:sSubPr>
                  <m:ctrlPr>
                    <w:rPr>
                      <w:rFonts w:ascii="Cambria Math" w:hAnsi="Cambria Math" w:cs="Times New Roman"/>
                      <w:i/>
                      <w:sz w:val="20"/>
                      <w:lang w:val="en-US"/>
                    </w:rPr>
                  </m:ctrlPr>
                </m:sSubPr>
                <m:e>
                  <m:r>
                    <w:rPr>
                      <w:rFonts w:ascii="Cambria Math" w:hAnsi="Cambria Math" w:cs="Times New Roman"/>
                      <w:sz w:val="20"/>
                      <w:lang w:val="en-US"/>
                    </w:rPr>
                    <m:t>a</m:t>
                  </m:r>
                </m:e>
                <m:sub>
                  <m:r>
                    <w:rPr>
                      <w:rFonts w:ascii="Cambria Math" w:hAnsi="Cambria Math"/>
                      <w:sz w:val="20"/>
                      <w:lang w:val="en-US"/>
                    </w:rPr>
                    <m:t>r</m:t>
                  </m:r>
                </m:sub>
              </m:sSub>
            </m:oMath>
          </w:p>
        </w:tc>
      </w:tr>
      <w:tr w:rsidR="00936D75" w:rsidRPr="00936D75" w:rsidTr="00936D75">
        <w:trPr>
          <w:trHeight w:val="145"/>
        </w:trPr>
        <w:tc>
          <w:tcPr>
            <w:tcW w:w="0" w:type="auto"/>
            <w:tcBorders>
              <w:top w:val="single" w:sz="4" w:space="0" w:color="auto"/>
            </w:tcBorders>
            <w:noWrap/>
            <w:hideMark/>
          </w:tcPr>
          <w:p w:rsidR="00936D75" w:rsidRPr="00936D75" w:rsidRDefault="00936D75" w:rsidP="00936D75">
            <w:pPr>
              <w:spacing w:line="240" w:lineRule="atLeast"/>
              <w:ind w:firstLine="709"/>
              <w:jc w:val="both"/>
              <w:rPr>
                <w:rFonts w:ascii="Times New Roman" w:eastAsiaTheme="minorEastAsia" w:hAnsi="Times New Roman" w:cs="Times New Roman"/>
                <w:sz w:val="20"/>
              </w:rPr>
            </w:pPr>
            <w:proofErr w:type="spellStart"/>
            <w:r w:rsidRPr="00936D75">
              <w:rPr>
                <w:rFonts w:ascii="Times New Roman" w:eastAsiaTheme="minorEastAsia" w:hAnsi="Times New Roman" w:cs="Times New Roman"/>
                <w:sz w:val="20"/>
              </w:rPr>
              <w:t>Central.FD</w:t>
            </w:r>
            <w:proofErr w:type="spellEnd"/>
          </w:p>
        </w:tc>
        <w:tc>
          <w:tcPr>
            <w:tcW w:w="0" w:type="auto"/>
            <w:tcBorders>
              <w:top w:val="single" w:sz="4" w:space="0" w:color="auto"/>
            </w:tcBorders>
            <w:noWrap/>
            <w:hideMark/>
          </w:tcPr>
          <w:p w:rsidR="00936D75" w:rsidRPr="00936D75" w:rsidRDefault="00936D75" w:rsidP="00936D75">
            <w:pPr>
              <w:spacing w:line="240" w:lineRule="atLeast"/>
              <w:ind w:firstLine="709"/>
              <w:jc w:val="both"/>
              <w:rPr>
                <w:rFonts w:ascii="Times New Roman" w:eastAsiaTheme="minorEastAsia" w:hAnsi="Times New Roman" w:cs="Times New Roman"/>
                <w:sz w:val="20"/>
              </w:rPr>
            </w:pPr>
            <w:proofErr w:type="spellStart"/>
            <w:r w:rsidRPr="00936D75">
              <w:rPr>
                <w:rFonts w:ascii="Times New Roman" w:eastAsiaTheme="minorEastAsia" w:hAnsi="Times New Roman" w:cs="Times New Roman"/>
                <w:sz w:val="20"/>
              </w:rPr>
              <w:t>Moscow</w:t>
            </w:r>
            <w:proofErr w:type="spellEnd"/>
          </w:p>
        </w:tc>
        <w:tc>
          <w:tcPr>
            <w:tcW w:w="0" w:type="auto"/>
            <w:tcBorders>
              <w:top w:val="single" w:sz="4" w:space="0" w:color="auto"/>
            </w:tcBorders>
            <w:noWrap/>
            <w:hideMark/>
          </w:tcPr>
          <w:p w:rsidR="00936D75" w:rsidRPr="00936D75" w:rsidRDefault="00936D75" w:rsidP="00936D75">
            <w:pPr>
              <w:spacing w:line="240" w:lineRule="atLeast"/>
              <w:ind w:firstLine="709"/>
              <w:jc w:val="both"/>
              <w:rPr>
                <w:rFonts w:ascii="Times New Roman" w:eastAsiaTheme="minorEastAsia" w:hAnsi="Times New Roman" w:cs="Times New Roman"/>
                <w:sz w:val="20"/>
              </w:rPr>
            </w:pPr>
            <w:r w:rsidRPr="00936D75">
              <w:rPr>
                <w:rFonts w:ascii="Times New Roman" w:eastAsiaTheme="minorEastAsia" w:hAnsi="Times New Roman" w:cs="Times New Roman"/>
                <w:sz w:val="20"/>
              </w:rPr>
              <w:t>0.140</w:t>
            </w:r>
          </w:p>
        </w:tc>
      </w:tr>
      <w:tr w:rsidR="00936D75" w:rsidRPr="00936D75" w:rsidTr="00936D75">
        <w:trPr>
          <w:trHeight w:val="218"/>
        </w:trPr>
        <w:tc>
          <w:tcPr>
            <w:tcW w:w="0" w:type="auto"/>
            <w:noWrap/>
            <w:hideMark/>
          </w:tcPr>
          <w:p w:rsidR="00936D75" w:rsidRPr="00936D75" w:rsidRDefault="00936D75" w:rsidP="00936D75">
            <w:pPr>
              <w:spacing w:line="240" w:lineRule="atLeast"/>
              <w:ind w:firstLine="709"/>
              <w:jc w:val="both"/>
              <w:rPr>
                <w:rFonts w:ascii="Times New Roman" w:eastAsiaTheme="minorEastAsia" w:hAnsi="Times New Roman" w:cs="Times New Roman"/>
                <w:sz w:val="20"/>
              </w:rPr>
            </w:pPr>
            <w:proofErr w:type="spellStart"/>
            <w:r w:rsidRPr="00936D75">
              <w:rPr>
                <w:rFonts w:ascii="Times New Roman" w:eastAsiaTheme="minorEastAsia" w:hAnsi="Times New Roman" w:cs="Times New Roman"/>
                <w:sz w:val="20"/>
              </w:rPr>
              <w:t>Central.FD</w:t>
            </w:r>
            <w:proofErr w:type="spellEnd"/>
          </w:p>
        </w:tc>
        <w:tc>
          <w:tcPr>
            <w:tcW w:w="0" w:type="auto"/>
            <w:noWrap/>
            <w:hideMark/>
          </w:tcPr>
          <w:p w:rsidR="00936D75" w:rsidRPr="00936D75" w:rsidRDefault="00936D75" w:rsidP="00936D75">
            <w:pPr>
              <w:spacing w:line="240" w:lineRule="atLeast"/>
              <w:ind w:firstLine="709"/>
              <w:jc w:val="both"/>
              <w:rPr>
                <w:rFonts w:ascii="Times New Roman" w:eastAsiaTheme="minorEastAsia" w:hAnsi="Times New Roman" w:cs="Times New Roman"/>
                <w:sz w:val="20"/>
              </w:rPr>
            </w:pPr>
            <w:proofErr w:type="spellStart"/>
            <w:r w:rsidRPr="00936D75">
              <w:rPr>
                <w:rFonts w:ascii="Times New Roman" w:eastAsiaTheme="minorEastAsia" w:hAnsi="Times New Roman" w:cs="Times New Roman"/>
                <w:sz w:val="20"/>
              </w:rPr>
              <w:t>Tver</w:t>
            </w:r>
            <w:proofErr w:type="spellEnd"/>
          </w:p>
        </w:tc>
        <w:tc>
          <w:tcPr>
            <w:tcW w:w="0" w:type="auto"/>
            <w:noWrap/>
            <w:hideMark/>
          </w:tcPr>
          <w:p w:rsidR="00936D75" w:rsidRPr="00936D75" w:rsidRDefault="00936D75" w:rsidP="00936D75">
            <w:pPr>
              <w:spacing w:line="240" w:lineRule="atLeast"/>
              <w:ind w:firstLine="709"/>
              <w:jc w:val="both"/>
              <w:rPr>
                <w:rFonts w:ascii="Times New Roman" w:eastAsiaTheme="minorEastAsia" w:hAnsi="Times New Roman" w:cs="Times New Roman"/>
                <w:sz w:val="20"/>
              </w:rPr>
            </w:pPr>
            <w:r w:rsidRPr="00936D75">
              <w:rPr>
                <w:rFonts w:ascii="Times New Roman" w:eastAsiaTheme="minorEastAsia" w:hAnsi="Times New Roman" w:cs="Times New Roman"/>
                <w:sz w:val="20"/>
              </w:rPr>
              <w:t>0.192</w:t>
            </w:r>
          </w:p>
        </w:tc>
      </w:tr>
      <w:tr w:rsidR="00936D75" w:rsidRPr="00936D75" w:rsidTr="00936D75">
        <w:trPr>
          <w:trHeight w:val="300"/>
        </w:trPr>
        <w:tc>
          <w:tcPr>
            <w:tcW w:w="0" w:type="auto"/>
            <w:noWrap/>
            <w:hideMark/>
          </w:tcPr>
          <w:p w:rsidR="00936D75" w:rsidRPr="00936D75" w:rsidRDefault="00936D75" w:rsidP="00936D75">
            <w:pPr>
              <w:spacing w:line="240" w:lineRule="atLeast"/>
              <w:ind w:firstLine="709"/>
              <w:jc w:val="both"/>
              <w:rPr>
                <w:rFonts w:ascii="Times New Roman" w:eastAsiaTheme="minorEastAsia" w:hAnsi="Times New Roman" w:cs="Times New Roman"/>
                <w:sz w:val="20"/>
              </w:rPr>
            </w:pPr>
            <w:proofErr w:type="spellStart"/>
            <w:r w:rsidRPr="00936D75">
              <w:rPr>
                <w:rFonts w:ascii="Times New Roman" w:eastAsiaTheme="minorEastAsia" w:hAnsi="Times New Roman" w:cs="Times New Roman"/>
                <w:sz w:val="20"/>
              </w:rPr>
              <w:t>Central.FD</w:t>
            </w:r>
            <w:proofErr w:type="spellEnd"/>
          </w:p>
        </w:tc>
        <w:tc>
          <w:tcPr>
            <w:tcW w:w="0" w:type="auto"/>
            <w:noWrap/>
            <w:hideMark/>
          </w:tcPr>
          <w:p w:rsidR="00936D75" w:rsidRPr="00936D75" w:rsidRDefault="00936D75" w:rsidP="00936D75">
            <w:pPr>
              <w:spacing w:line="240" w:lineRule="atLeast"/>
              <w:ind w:firstLine="709"/>
              <w:jc w:val="both"/>
              <w:rPr>
                <w:rFonts w:ascii="Times New Roman" w:eastAsiaTheme="minorEastAsia" w:hAnsi="Times New Roman" w:cs="Times New Roman"/>
                <w:sz w:val="20"/>
              </w:rPr>
            </w:pPr>
            <w:proofErr w:type="spellStart"/>
            <w:r w:rsidRPr="00936D75">
              <w:rPr>
                <w:rFonts w:ascii="Times New Roman" w:eastAsiaTheme="minorEastAsia" w:hAnsi="Times New Roman" w:cs="Times New Roman"/>
                <w:sz w:val="20"/>
              </w:rPr>
              <w:t>Smolensk</w:t>
            </w:r>
            <w:proofErr w:type="spellEnd"/>
          </w:p>
        </w:tc>
        <w:tc>
          <w:tcPr>
            <w:tcW w:w="0" w:type="auto"/>
            <w:noWrap/>
            <w:hideMark/>
          </w:tcPr>
          <w:p w:rsidR="00936D75" w:rsidRPr="00936D75" w:rsidRDefault="00936D75" w:rsidP="00936D75">
            <w:pPr>
              <w:spacing w:line="240" w:lineRule="atLeast"/>
              <w:ind w:firstLine="709"/>
              <w:jc w:val="both"/>
              <w:rPr>
                <w:rFonts w:ascii="Times New Roman" w:eastAsiaTheme="minorEastAsia" w:hAnsi="Times New Roman" w:cs="Times New Roman"/>
                <w:sz w:val="20"/>
              </w:rPr>
            </w:pPr>
            <w:r w:rsidRPr="00936D75">
              <w:rPr>
                <w:rFonts w:ascii="Times New Roman" w:eastAsiaTheme="minorEastAsia" w:hAnsi="Times New Roman" w:cs="Times New Roman"/>
                <w:sz w:val="20"/>
              </w:rPr>
              <w:t>0.210</w:t>
            </w:r>
          </w:p>
        </w:tc>
      </w:tr>
      <w:tr w:rsidR="00936D75" w:rsidRPr="00936D75" w:rsidTr="00936D75">
        <w:trPr>
          <w:trHeight w:val="300"/>
        </w:trPr>
        <w:tc>
          <w:tcPr>
            <w:tcW w:w="0" w:type="auto"/>
            <w:noWrap/>
            <w:hideMark/>
          </w:tcPr>
          <w:p w:rsidR="00936D75" w:rsidRPr="00936D75" w:rsidRDefault="00936D75" w:rsidP="00936D75">
            <w:pPr>
              <w:spacing w:line="240" w:lineRule="atLeast"/>
              <w:ind w:firstLine="709"/>
              <w:jc w:val="both"/>
              <w:rPr>
                <w:rFonts w:ascii="Times New Roman" w:eastAsiaTheme="minorEastAsia" w:hAnsi="Times New Roman" w:cs="Times New Roman"/>
                <w:sz w:val="20"/>
              </w:rPr>
            </w:pPr>
            <w:proofErr w:type="spellStart"/>
            <w:r w:rsidRPr="00936D75">
              <w:rPr>
                <w:rFonts w:ascii="Times New Roman" w:eastAsiaTheme="minorEastAsia" w:hAnsi="Times New Roman" w:cs="Times New Roman"/>
                <w:sz w:val="20"/>
              </w:rPr>
              <w:t>Central.FD</w:t>
            </w:r>
            <w:proofErr w:type="spellEnd"/>
          </w:p>
        </w:tc>
        <w:tc>
          <w:tcPr>
            <w:tcW w:w="0" w:type="auto"/>
            <w:noWrap/>
            <w:hideMark/>
          </w:tcPr>
          <w:p w:rsidR="00936D75" w:rsidRPr="00936D75" w:rsidRDefault="00936D75" w:rsidP="00936D75">
            <w:pPr>
              <w:spacing w:line="240" w:lineRule="atLeast"/>
              <w:ind w:firstLine="709"/>
              <w:jc w:val="both"/>
              <w:rPr>
                <w:rFonts w:ascii="Times New Roman" w:eastAsiaTheme="minorEastAsia" w:hAnsi="Times New Roman" w:cs="Times New Roman"/>
                <w:sz w:val="20"/>
              </w:rPr>
            </w:pPr>
            <w:proofErr w:type="spellStart"/>
            <w:r w:rsidRPr="00936D75">
              <w:rPr>
                <w:rFonts w:ascii="Times New Roman" w:eastAsiaTheme="minorEastAsia" w:hAnsi="Times New Roman" w:cs="Times New Roman"/>
                <w:sz w:val="20"/>
              </w:rPr>
              <w:t>Kursk</w:t>
            </w:r>
            <w:proofErr w:type="spellEnd"/>
          </w:p>
        </w:tc>
        <w:tc>
          <w:tcPr>
            <w:tcW w:w="0" w:type="auto"/>
            <w:noWrap/>
            <w:hideMark/>
          </w:tcPr>
          <w:p w:rsidR="00936D75" w:rsidRPr="00936D75" w:rsidRDefault="00936D75" w:rsidP="00936D75">
            <w:pPr>
              <w:spacing w:line="240" w:lineRule="atLeast"/>
              <w:ind w:firstLine="709"/>
              <w:jc w:val="both"/>
              <w:rPr>
                <w:rFonts w:ascii="Times New Roman" w:eastAsiaTheme="minorEastAsia" w:hAnsi="Times New Roman" w:cs="Times New Roman"/>
                <w:sz w:val="20"/>
              </w:rPr>
            </w:pPr>
            <w:r w:rsidRPr="00936D75">
              <w:rPr>
                <w:rFonts w:ascii="Times New Roman" w:eastAsiaTheme="minorEastAsia" w:hAnsi="Times New Roman" w:cs="Times New Roman"/>
                <w:sz w:val="20"/>
              </w:rPr>
              <w:t>0.252</w:t>
            </w:r>
          </w:p>
        </w:tc>
      </w:tr>
      <w:tr w:rsidR="00936D75" w:rsidRPr="00936D75" w:rsidTr="00936D75">
        <w:trPr>
          <w:trHeight w:val="300"/>
        </w:trPr>
        <w:tc>
          <w:tcPr>
            <w:tcW w:w="0" w:type="auto"/>
            <w:noWrap/>
            <w:hideMark/>
          </w:tcPr>
          <w:p w:rsidR="00936D75" w:rsidRPr="00936D75" w:rsidRDefault="00936D75" w:rsidP="00936D75">
            <w:pPr>
              <w:spacing w:line="240" w:lineRule="atLeast"/>
              <w:ind w:firstLine="709"/>
              <w:jc w:val="both"/>
              <w:rPr>
                <w:rFonts w:ascii="Times New Roman" w:eastAsiaTheme="minorEastAsia" w:hAnsi="Times New Roman" w:cs="Times New Roman"/>
                <w:sz w:val="20"/>
              </w:rPr>
            </w:pPr>
            <w:proofErr w:type="spellStart"/>
            <w:r w:rsidRPr="00936D75">
              <w:rPr>
                <w:rFonts w:ascii="Times New Roman" w:eastAsiaTheme="minorEastAsia" w:hAnsi="Times New Roman" w:cs="Times New Roman"/>
                <w:sz w:val="20"/>
              </w:rPr>
              <w:t>Central.FD</w:t>
            </w:r>
            <w:proofErr w:type="spellEnd"/>
          </w:p>
        </w:tc>
        <w:tc>
          <w:tcPr>
            <w:tcW w:w="0" w:type="auto"/>
            <w:noWrap/>
            <w:hideMark/>
          </w:tcPr>
          <w:p w:rsidR="00936D75" w:rsidRPr="00936D75" w:rsidRDefault="00936D75" w:rsidP="00936D75">
            <w:pPr>
              <w:spacing w:line="240" w:lineRule="atLeast"/>
              <w:ind w:firstLine="709"/>
              <w:jc w:val="both"/>
              <w:rPr>
                <w:rFonts w:ascii="Times New Roman" w:eastAsiaTheme="minorEastAsia" w:hAnsi="Times New Roman" w:cs="Times New Roman"/>
                <w:sz w:val="20"/>
              </w:rPr>
            </w:pPr>
            <w:proofErr w:type="spellStart"/>
            <w:r w:rsidRPr="00936D75">
              <w:rPr>
                <w:rFonts w:ascii="Times New Roman" w:eastAsiaTheme="minorEastAsia" w:hAnsi="Times New Roman" w:cs="Times New Roman"/>
                <w:sz w:val="20"/>
              </w:rPr>
              <w:t>Orel</w:t>
            </w:r>
            <w:proofErr w:type="spellEnd"/>
          </w:p>
        </w:tc>
        <w:tc>
          <w:tcPr>
            <w:tcW w:w="0" w:type="auto"/>
            <w:noWrap/>
            <w:hideMark/>
          </w:tcPr>
          <w:p w:rsidR="00936D75" w:rsidRPr="00936D75" w:rsidRDefault="00936D75" w:rsidP="00936D75">
            <w:pPr>
              <w:spacing w:line="240" w:lineRule="atLeast"/>
              <w:ind w:firstLine="709"/>
              <w:jc w:val="both"/>
              <w:rPr>
                <w:rFonts w:ascii="Times New Roman" w:eastAsiaTheme="minorEastAsia" w:hAnsi="Times New Roman" w:cs="Times New Roman"/>
                <w:sz w:val="20"/>
              </w:rPr>
            </w:pPr>
            <w:r w:rsidRPr="00936D75">
              <w:rPr>
                <w:rFonts w:ascii="Times New Roman" w:eastAsiaTheme="minorEastAsia" w:hAnsi="Times New Roman" w:cs="Times New Roman"/>
                <w:sz w:val="20"/>
              </w:rPr>
              <w:t>0.256</w:t>
            </w:r>
          </w:p>
        </w:tc>
      </w:tr>
      <w:tr w:rsidR="00936D75" w:rsidRPr="00936D75" w:rsidTr="00936D75">
        <w:trPr>
          <w:trHeight w:val="300"/>
        </w:trPr>
        <w:tc>
          <w:tcPr>
            <w:tcW w:w="0" w:type="auto"/>
            <w:noWrap/>
            <w:hideMark/>
          </w:tcPr>
          <w:p w:rsidR="00936D75" w:rsidRPr="00936D75" w:rsidRDefault="00936D75" w:rsidP="00936D75">
            <w:pPr>
              <w:spacing w:line="240" w:lineRule="atLeast"/>
              <w:ind w:firstLine="709"/>
              <w:jc w:val="both"/>
              <w:rPr>
                <w:rFonts w:ascii="Times New Roman" w:eastAsiaTheme="minorEastAsia" w:hAnsi="Times New Roman" w:cs="Times New Roman"/>
                <w:sz w:val="20"/>
              </w:rPr>
            </w:pPr>
            <w:proofErr w:type="spellStart"/>
            <w:r w:rsidRPr="00936D75">
              <w:rPr>
                <w:rFonts w:ascii="Times New Roman" w:eastAsiaTheme="minorEastAsia" w:hAnsi="Times New Roman" w:cs="Times New Roman"/>
                <w:sz w:val="20"/>
              </w:rPr>
              <w:t>Central.FD</w:t>
            </w:r>
            <w:proofErr w:type="spellEnd"/>
          </w:p>
        </w:tc>
        <w:tc>
          <w:tcPr>
            <w:tcW w:w="0" w:type="auto"/>
            <w:noWrap/>
            <w:hideMark/>
          </w:tcPr>
          <w:p w:rsidR="00936D75" w:rsidRPr="00936D75" w:rsidRDefault="00936D75" w:rsidP="00936D75">
            <w:pPr>
              <w:spacing w:line="240" w:lineRule="atLeast"/>
              <w:ind w:firstLine="709"/>
              <w:jc w:val="both"/>
              <w:rPr>
                <w:rFonts w:ascii="Times New Roman" w:eastAsiaTheme="minorEastAsia" w:hAnsi="Times New Roman" w:cs="Times New Roman"/>
                <w:sz w:val="20"/>
              </w:rPr>
            </w:pPr>
            <w:proofErr w:type="spellStart"/>
            <w:r w:rsidRPr="00936D75">
              <w:rPr>
                <w:rFonts w:ascii="Times New Roman" w:eastAsiaTheme="minorEastAsia" w:hAnsi="Times New Roman" w:cs="Times New Roman"/>
                <w:sz w:val="20"/>
              </w:rPr>
              <w:t>Kostroma</w:t>
            </w:r>
            <w:proofErr w:type="spellEnd"/>
          </w:p>
        </w:tc>
        <w:tc>
          <w:tcPr>
            <w:tcW w:w="0" w:type="auto"/>
            <w:noWrap/>
            <w:hideMark/>
          </w:tcPr>
          <w:p w:rsidR="00936D75" w:rsidRPr="00936D75" w:rsidRDefault="00936D75" w:rsidP="00936D75">
            <w:pPr>
              <w:spacing w:line="240" w:lineRule="atLeast"/>
              <w:ind w:firstLine="709"/>
              <w:jc w:val="both"/>
              <w:rPr>
                <w:rFonts w:ascii="Times New Roman" w:eastAsiaTheme="minorEastAsia" w:hAnsi="Times New Roman" w:cs="Times New Roman"/>
                <w:sz w:val="20"/>
              </w:rPr>
            </w:pPr>
            <w:r w:rsidRPr="00936D75">
              <w:rPr>
                <w:rFonts w:ascii="Times New Roman" w:eastAsiaTheme="minorEastAsia" w:hAnsi="Times New Roman" w:cs="Times New Roman"/>
                <w:sz w:val="20"/>
              </w:rPr>
              <w:t>0.259</w:t>
            </w:r>
          </w:p>
        </w:tc>
      </w:tr>
      <w:tr w:rsidR="00936D75" w:rsidRPr="00936D75" w:rsidTr="00936D75">
        <w:trPr>
          <w:trHeight w:val="300"/>
        </w:trPr>
        <w:tc>
          <w:tcPr>
            <w:tcW w:w="0" w:type="auto"/>
            <w:noWrap/>
            <w:hideMark/>
          </w:tcPr>
          <w:p w:rsidR="00936D75" w:rsidRPr="00936D75" w:rsidRDefault="00936D75" w:rsidP="00936D75">
            <w:pPr>
              <w:spacing w:line="240" w:lineRule="atLeast"/>
              <w:ind w:firstLine="709"/>
              <w:jc w:val="both"/>
              <w:rPr>
                <w:rFonts w:ascii="Times New Roman" w:eastAsiaTheme="minorEastAsia" w:hAnsi="Times New Roman" w:cs="Times New Roman"/>
                <w:sz w:val="20"/>
              </w:rPr>
            </w:pPr>
            <w:proofErr w:type="spellStart"/>
            <w:r w:rsidRPr="00936D75">
              <w:rPr>
                <w:rFonts w:ascii="Times New Roman" w:eastAsiaTheme="minorEastAsia" w:hAnsi="Times New Roman" w:cs="Times New Roman"/>
                <w:sz w:val="20"/>
              </w:rPr>
              <w:t>Central.FD</w:t>
            </w:r>
            <w:proofErr w:type="spellEnd"/>
          </w:p>
        </w:tc>
        <w:tc>
          <w:tcPr>
            <w:tcW w:w="0" w:type="auto"/>
            <w:noWrap/>
            <w:hideMark/>
          </w:tcPr>
          <w:p w:rsidR="00936D75" w:rsidRPr="00936D75" w:rsidRDefault="00936D75" w:rsidP="00936D75">
            <w:pPr>
              <w:spacing w:line="240" w:lineRule="atLeast"/>
              <w:ind w:firstLine="709"/>
              <w:jc w:val="both"/>
              <w:rPr>
                <w:rFonts w:ascii="Times New Roman" w:eastAsiaTheme="minorEastAsia" w:hAnsi="Times New Roman" w:cs="Times New Roman"/>
                <w:sz w:val="20"/>
              </w:rPr>
            </w:pPr>
            <w:proofErr w:type="spellStart"/>
            <w:r w:rsidRPr="00936D75">
              <w:rPr>
                <w:rFonts w:ascii="Times New Roman" w:eastAsiaTheme="minorEastAsia" w:hAnsi="Times New Roman" w:cs="Times New Roman"/>
                <w:sz w:val="20"/>
              </w:rPr>
              <w:t>Bryansk</w:t>
            </w:r>
            <w:proofErr w:type="spellEnd"/>
          </w:p>
        </w:tc>
        <w:tc>
          <w:tcPr>
            <w:tcW w:w="0" w:type="auto"/>
            <w:noWrap/>
            <w:hideMark/>
          </w:tcPr>
          <w:p w:rsidR="00936D75" w:rsidRPr="00936D75" w:rsidRDefault="00936D75" w:rsidP="00936D75">
            <w:pPr>
              <w:spacing w:line="240" w:lineRule="atLeast"/>
              <w:ind w:firstLine="709"/>
              <w:jc w:val="both"/>
              <w:rPr>
                <w:rFonts w:ascii="Times New Roman" w:eastAsiaTheme="minorEastAsia" w:hAnsi="Times New Roman" w:cs="Times New Roman"/>
                <w:sz w:val="20"/>
              </w:rPr>
            </w:pPr>
            <w:r w:rsidRPr="00936D75">
              <w:rPr>
                <w:rFonts w:ascii="Times New Roman" w:eastAsiaTheme="minorEastAsia" w:hAnsi="Times New Roman" w:cs="Times New Roman"/>
                <w:sz w:val="20"/>
              </w:rPr>
              <w:t>0.286</w:t>
            </w:r>
          </w:p>
        </w:tc>
      </w:tr>
      <w:tr w:rsidR="00936D75" w:rsidRPr="00936D75" w:rsidTr="00936D75">
        <w:trPr>
          <w:trHeight w:val="300"/>
        </w:trPr>
        <w:tc>
          <w:tcPr>
            <w:tcW w:w="0" w:type="auto"/>
            <w:noWrap/>
            <w:hideMark/>
          </w:tcPr>
          <w:p w:rsidR="00936D75" w:rsidRPr="00936D75" w:rsidRDefault="00936D75" w:rsidP="00936D75">
            <w:pPr>
              <w:spacing w:line="240" w:lineRule="atLeast"/>
              <w:ind w:firstLine="709"/>
              <w:jc w:val="both"/>
              <w:rPr>
                <w:rFonts w:ascii="Times New Roman" w:eastAsiaTheme="minorEastAsia" w:hAnsi="Times New Roman" w:cs="Times New Roman"/>
                <w:sz w:val="20"/>
              </w:rPr>
            </w:pPr>
            <w:proofErr w:type="spellStart"/>
            <w:r w:rsidRPr="00936D75">
              <w:rPr>
                <w:rFonts w:ascii="Times New Roman" w:eastAsiaTheme="minorEastAsia" w:hAnsi="Times New Roman" w:cs="Times New Roman"/>
                <w:sz w:val="20"/>
              </w:rPr>
              <w:t>Central.FD</w:t>
            </w:r>
            <w:proofErr w:type="spellEnd"/>
          </w:p>
        </w:tc>
        <w:tc>
          <w:tcPr>
            <w:tcW w:w="0" w:type="auto"/>
            <w:noWrap/>
            <w:hideMark/>
          </w:tcPr>
          <w:p w:rsidR="00936D75" w:rsidRPr="00936D75" w:rsidRDefault="00936D75" w:rsidP="00936D75">
            <w:pPr>
              <w:spacing w:line="240" w:lineRule="atLeast"/>
              <w:ind w:firstLine="709"/>
              <w:jc w:val="both"/>
              <w:rPr>
                <w:rFonts w:ascii="Times New Roman" w:eastAsiaTheme="minorEastAsia" w:hAnsi="Times New Roman" w:cs="Times New Roman"/>
                <w:sz w:val="20"/>
              </w:rPr>
            </w:pPr>
            <w:proofErr w:type="spellStart"/>
            <w:r w:rsidRPr="00936D75">
              <w:rPr>
                <w:rFonts w:ascii="Times New Roman" w:eastAsiaTheme="minorEastAsia" w:hAnsi="Times New Roman" w:cs="Times New Roman"/>
                <w:sz w:val="20"/>
              </w:rPr>
              <w:t>Belgorod</w:t>
            </w:r>
            <w:proofErr w:type="spellEnd"/>
          </w:p>
        </w:tc>
        <w:tc>
          <w:tcPr>
            <w:tcW w:w="0" w:type="auto"/>
            <w:noWrap/>
            <w:hideMark/>
          </w:tcPr>
          <w:p w:rsidR="00936D75" w:rsidRPr="00936D75" w:rsidRDefault="00936D75" w:rsidP="00936D75">
            <w:pPr>
              <w:spacing w:line="240" w:lineRule="atLeast"/>
              <w:ind w:firstLine="709"/>
              <w:jc w:val="both"/>
              <w:rPr>
                <w:rFonts w:ascii="Times New Roman" w:eastAsiaTheme="minorEastAsia" w:hAnsi="Times New Roman" w:cs="Times New Roman"/>
                <w:sz w:val="20"/>
              </w:rPr>
            </w:pPr>
            <w:r w:rsidRPr="00936D75">
              <w:rPr>
                <w:rFonts w:ascii="Times New Roman" w:eastAsiaTheme="minorEastAsia" w:hAnsi="Times New Roman" w:cs="Times New Roman"/>
                <w:sz w:val="20"/>
              </w:rPr>
              <w:t>0.286</w:t>
            </w:r>
          </w:p>
        </w:tc>
      </w:tr>
      <w:tr w:rsidR="00936D75" w:rsidRPr="00936D75" w:rsidTr="00936D75">
        <w:trPr>
          <w:trHeight w:val="300"/>
        </w:trPr>
        <w:tc>
          <w:tcPr>
            <w:tcW w:w="0" w:type="auto"/>
            <w:noWrap/>
            <w:hideMark/>
          </w:tcPr>
          <w:p w:rsidR="00936D75" w:rsidRPr="00936D75" w:rsidRDefault="00936D75" w:rsidP="00936D75">
            <w:pPr>
              <w:spacing w:line="240" w:lineRule="atLeast"/>
              <w:ind w:firstLine="709"/>
              <w:jc w:val="both"/>
              <w:rPr>
                <w:rFonts w:ascii="Times New Roman" w:eastAsiaTheme="minorEastAsia" w:hAnsi="Times New Roman" w:cs="Times New Roman"/>
                <w:sz w:val="20"/>
              </w:rPr>
            </w:pPr>
            <w:proofErr w:type="spellStart"/>
            <w:r w:rsidRPr="00936D75">
              <w:rPr>
                <w:rFonts w:ascii="Times New Roman" w:eastAsiaTheme="minorEastAsia" w:hAnsi="Times New Roman" w:cs="Times New Roman"/>
                <w:sz w:val="20"/>
              </w:rPr>
              <w:t>Central.FD</w:t>
            </w:r>
            <w:proofErr w:type="spellEnd"/>
          </w:p>
        </w:tc>
        <w:tc>
          <w:tcPr>
            <w:tcW w:w="0" w:type="auto"/>
            <w:noWrap/>
            <w:hideMark/>
          </w:tcPr>
          <w:p w:rsidR="00936D75" w:rsidRPr="00936D75" w:rsidRDefault="00936D75" w:rsidP="00936D75">
            <w:pPr>
              <w:spacing w:line="240" w:lineRule="atLeast"/>
              <w:ind w:firstLine="709"/>
              <w:jc w:val="both"/>
              <w:rPr>
                <w:rFonts w:ascii="Times New Roman" w:eastAsiaTheme="minorEastAsia" w:hAnsi="Times New Roman" w:cs="Times New Roman"/>
                <w:sz w:val="20"/>
              </w:rPr>
            </w:pPr>
            <w:proofErr w:type="spellStart"/>
            <w:r w:rsidRPr="00936D75">
              <w:rPr>
                <w:rFonts w:ascii="Times New Roman" w:eastAsiaTheme="minorEastAsia" w:hAnsi="Times New Roman" w:cs="Times New Roman"/>
                <w:sz w:val="20"/>
              </w:rPr>
              <w:t>Ivanovo</w:t>
            </w:r>
            <w:proofErr w:type="spellEnd"/>
          </w:p>
        </w:tc>
        <w:tc>
          <w:tcPr>
            <w:tcW w:w="0" w:type="auto"/>
            <w:noWrap/>
            <w:hideMark/>
          </w:tcPr>
          <w:p w:rsidR="00936D75" w:rsidRPr="00936D75" w:rsidRDefault="00936D75" w:rsidP="00936D75">
            <w:pPr>
              <w:spacing w:line="240" w:lineRule="atLeast"/>
              <w:ind w:firstLine="709"/>
              <w:jc w:val="both"/>
              <w:rPr>
                <w:rFonts w:ascii="Times New Roman" w:eastAsiaTheme="minorEastAsia" w:hAnsi="Times New Roman" w:cs="Times New Roman"/>
                <w:sz w:val="20"/>
              </w:rPr>
            </w:pPr>
            <w:r w:rsidRPr="00936D75">
              <w:rPr>
                <w:rFonts w:ascii="Times New Roman" w:eastAsiaTheme="minorEastAsia" w:hAnsi="Times New Roman" w:cs="Times New Roman"/>
                <w:sz w:val="20"/>
              </w:rPr>
              <w:t>0.296</w:t>
            </w:r>
          </w:p>
        </w:tc>
      </w:tr>
      <w:tr w:rsidR="00936D75" w:rsidRPr="00936D75" w:rsidTr="00936D75">
        <w:trPr>
          <w:trHeight w:val="300"/>
        </w:trPr>
        <w:tc>
          <w:tcPr>
            <w:tcW w:w="0" w:type="auto"/>
            <w:noWrap/>
            <w:hideMark/>
          </w:tcPr>
          <w:p w:rsidR="00936D75" w:rsidRPr="00936D75" w:rsidRDefault="00936D75" w:rsidP="00936D75">
            <w:pPr>
              <w:spacing w:line="240" w:lineRule="atLeast"/>
              <w:ind w:firstLine="709"/>
              <w:jc w:val="both"/>
              <w:rPr>
                <w:rFonts w:ascii="Times New Roman" w:eastAsiaTheme="minorEastAsia" w:hAnsi="Times New Roman" w:cs="Times New Roman"/>
                <w:sz w:val="20"/>
              </w:rPr>
            </w:pPr>
            <w:proofErr w:type="spellStart"/>
            <w:r w:rsidRPr="00936D75">
              <w:rPr>
                <w:rFonts w:ascii="Times New Roman" w:eastAsiaTheme="minorEastAsia" w:hAnsi="Times New Roman" w:cs="Times New Roman"/>
                <w:sz w:val="20"/>
              </w:rPr>
              <w:t>Central.FD</w:t>
            </w:r>
            <w:proofErr w:type="spellEnd"/>
          </w:p>
        </w:tc>
        <w:tc>
          <w:tcPr>
            <w:tcW w:w="0" w:type="auto"/>
            <w:noWrap/>
            <w:hideMark/>
          </w:tcPr>
          <w:p w:rsidR="00936D75" w:rsidRPr="00936D75" w:rsidRDefault="00936D75" w:rsidP="00936D75">
            <w:pPr>
              <w:spacing w:line="240" w:lineRule="atLeast"/>
              <w:ind w:firstLine="709"/>
              <w:jc w:val="both"/>
              <w:rPr>
                <w:rFonts w:ascii="Times New Roman" w:eastAsiaTheme="minorEastAsia" w:hAnsi="Times New Roman" w:cs="Times New Roman"/>
                <w:sz w:val="20"/>
              </w:rPr>
            </w:pPr>
            <w:proofErr w:type="spellStart"/>
            <w:r w:rsidRPr="00936D75">
              <w:rPr>
                <w:rFonts w:ascii="Times New Roman" w:eastAsiaTheme="minorEastAsia" w:hAnsi="Times New Roman" w:cs="Times New Roman"/>
                <w:sz w:val="20"/>
              </w:rPr>
              <w:t>Vladimir</w:t>
            </w:r>
            <w:proofErr w:type="spellEnd"/>
          </w:p>
        </w:tc>
        <w:tc>
          <w:tcPr>
            <w:tcW w:w="0" w:type="auto"/>
            <w:noWrap/>
            <w:hideMark/>
          </w:tcPr>
          <w:p w:rsidR="00936D75" w:rsidRPr="00936D75" w:rsidRDefault="00936D75" w:rsidP="00936D75">
            <w:pPr>
              <w:spacing w:line="240" w:lineRule="atLeast"/>
              <w:ind w:firstLine="709"/>
              <w:jc w:val="both"/>
              <w:rPr>
                <w:rFonts w:ascii="Times New Roman" w:eastAsiaTheme="minorEastAsia" w:hAnsi="Times New Roman" w:cs="Times New Roman"/>
                <w:sz w:val="20"/>
              </w:rPr>
            </w:pPr>
            <w:r w:rsidRPr="00936D75">
              <w:rPr>
                <w:rFonts w:ascii="Times New Roman" w:eastAsiaTheme="minorEastAsia" w:hAnsi="Times New Roman" w:cs="Times New Roman"/>
                <w:sz w:val="20"/>
              </w:rPr>
              <w:t>0.303</w:t>
            </w:r>
          </w:p>
        </w:tc>
      </w:tr>
      <w:tr w:rsidR="00936D75" w:rsidRPr="00936D75" w:rsidTr="00936D75">
        <w:trPr>
          <w:trHeight w:val="300"/>
        </w:trPr>
        <w:tc>
          <w:tcPr>
            <w:tcW w:w="0" w:type="auto"/>
            <w:noWrap/>
            <w:hideMark/>
          </w:tcPr>
          <w:p w:rsidR="00936D75" w:rsidRPr="00936D75" w:rsidRDefault="00936D75" w:rsidP="00936D75">
            <w:pPr>
              <w:spacing w:line="240" w:lineRule="atLeast"/>
              <w:ind w:firstLine="709"/>
              <w:jc w:val="both"/>
              <w:rPr>
                <w:rFonts w:ascii="Times New Roman" w:eastAsiaTheme="minorEastAsia" w:hAnsi="Times New Roman" w:cs="Times New Roman"/>
                <w:sz w:val="20"/>
              </w:rPr>
            </w:pPr>
            <w:proofErr w:type="spellStart"/>
            <w:r w:rsidRPr="00936D75">
              <w:rPr>
                <w:rFonts w:ascii="Times New Roman" w:eastAsiaTheme="minorEastAsia" w:hAnsi="Times New Roman" w:cs="Times New Roman"/>
                <w:sz w:val="20"/>
              </w:rPr>
              <w:t>Central.FD</w:t>
            </w:r>
            <w:proofErr w:type="spellEnd"/>
          </w:p>
        </w:tc>
        <w:tc>
          <w:tcPr>
            <w:tcW w:w="0" w:type="auto"/>
            <w:noWrap/>
            <w:hideMark/>
          </w:tcPr>
          <w:p w:rsidR="00936D75" w:rsidRPr="00936D75" w:rsidRDefault="00936D75" w:rsidP="00936D75">
            <w:pPr>
              <w:spacing w:line="240" w:lineRule="atLeast"/>
              <w:ind w:firstLine="709"/>
              <w:jc w:val="both"/>
              <w:rPr>
                <w:rFonts w:ascii="Times New Roman" w:eastAsiaTheme="minorEastAsia" w:hAnsi="Times New Roman" w:cs="Times New Roman"/>
                <w:sz w:val="20"/>
              </w:rPr>
            </w:pPr>
            <w:r w:rsidRPr="00936D75">
              <w:rPr>
                <w:rFonts w:ascii="Times New Roman" w:eastAsiaTheme="minorEastAsia" w:hAnsi="Times New Roman" w:cs="Times New Roman"/>
                <w:sz w:val="20"/>
              </w:rPr>
              <w:t>Moscow.reg</w:t>
            </w:r>
          </w:p>
        </w:tc>
        <w:tc>
          <w:tcPr>
            <w:tcW w:w="0" w:type="auto"/>
            <w:noWrap/>
            <w:hideMark/>
          </w:tcPr>
          <w:p w:rsidR="00936D75" w:rsidRPr="00936D75" w:rsidRDefault="00936D75" w:rsidP="00936D75">
            <w:pPr>
              <w:spacing w:line="240" w:lineRule="atLeast"/>
              <w:ind w:firstLine="709"/>
              <w:jc w:val="both"/>
              <w:rPr>
                <w:rFonts w:ascii="Times New Roman" w:eastAsiaTheme="minorEastAsia" w:hAnsi="Times New Roman" w:cs="Times New Roman"/>
                <w:sz w:val="20"/>
              </w:rPr>
            </w:pPr>
            <w:r w:rsidRPr="00936D75">
              <w:rPr>
                <w:rFonts w:ascii="Times New Roman" w:eastAsiaTheme="minorEastAsia" w:hAnsi="Times New Roman" w:cs="Times New Roman"/>
                <w:sz w:val="20"/>
              </w:rPr>
              <w:t>0.309</w:t>
            </w:r>
          </w:p>
        </w:tc>
      </w:tr>
      <w:tr w:rsidR="00936D75" w:rsidRPr="00936D75" w:rsidTr="00936D75">
        <w:trPr>
          <w:trHeight w:val="300"/>
        </w:trPr>
        <w:tc>
          <w:tcPr>
            <w:tcW w:w="0" w:type="auto"/>
            <w:noWrap/>
            <w:hideMark/>
          </w:tcPr>
          <w:p w:rsidR="00936D75" w:rsidRPr="00936D75" w:rsidRDefault="00936D75" w:rsidP="00936D75">
            <w:pPr>
              <w:spacing w:line="240" w:lineRule="atLeast"/>
              <w:ind w:firstLine="709"/>
              <w:jc w:val="both"/>
              <w:rPr>
                <w:rFonts w:ascii="Times New Roman" w:eastAsiaTheme="minorEastAsia" w:hAnsi="Times New Roman" w:cs="Times New Roman"/>
                <w:sz w:val="20"/>
              </w:rPr>
            </w:pPr>
            <w:proofErr w:type="spellStart"/>
            <w:r w:rsidRPr="00936D75">
              <w:rPr>
                <w:rFonts w:ascii="Times New Roman" w:eastAsiaTheme="minorEastAsia" w:hAnsi="Times New Roman" w:cs="Times New Roman"/>
                <w:sz w:val="20"/>
              </w:rPr>
              <w:t>Central.FD</w:t>
            </w:r>
            <w:proofErr w:type="spellEnd"/>
          </w:p>
        </w:tc>
        <w:tc>
          <w:tcPr>
            <w:tcW w:w="0" w:type="auto"/>
            <w:noWrap/>
            <w:hideMark/>
          </w:tcPr>
          <w:p w:rsidR="00936D75" w:rsidRPr="00936D75" w:rsidRDefault="00936D75" w:rsidP="00936D75">
            <w:pPr>
              <w:spacing w:line="240" w:lineRule="atLeast"/>
              <w:ind w:firstLine="709"/>
              <w:jc w:val="both"/>
              <w:rPr>
                <w:rFonts w:ascii="Times New Roman" w:eastAsiaTheme="minorEastAsia" w:hAnsi="Times New Roman" w:cs="Times New Roman"/>
                <w:sz w:val="20"/>
              </w:rPr>
            </w:pPr>
            <w:proofErr w:type="spellStart"/>
            <w:r w:rsidRPr="00936D75">
              <w:rPr>
                <w:rFonts w:ascii="Times New Roman" w:eastAsiaTheme="minorEastAsia" w:hAnsi="Times New Roman" w:cs="Times New Roman"/>
                <w:sz w:val="20"/>
              </w:rPr>
              <w:t>Tula</w:t>
            </w:r>
            <w:proofErr w:type="spellEnd"/>
          </w:p>
        </w:tc>
        <w:tc>
          <w:tcPr>
            <w:tcW w:w="0" w:type="auto"/>
            <w:noWrap/>
            <w:hideMark/>
          </w:tcPr>
          <w:p w:rsidR="00936D75" w:rsidRPr="00936D75" w:rsidRDefault="00936D75" w:rsidP="00936D75">
            <w:pPr>
              <w:spacing w:line="240" w:lineRule="atLeast"/>
              <w:ind w:firstLine="709"/>
              <w:jc w:val="both"/>
              <w:rPr>
                <w:rFonts w:ascii="Times New Roman" w:eastAsiaTheme="minorEastAsia" w:hAnsi="Times New Roman" w:cs="Times New Roman"/>
                <w:sz w:val="20"/>
              </w:rPr>
            </w:pPr>
            <w:r w:rsidRPr="00936D75">
              <w:rPr>
                <w:rFonts w:ascii="Times New Roman" w:eastAsiaTheme="minorEastAsia" w:hAnsi="Times New Roman" w:cs="Times New Roman"/>
                <w:sz w:val="20"/>
              </w:rPr>
              <w:t>0.311</w:t>
            </w:r>
          </w:p>
        </w:tc>
      </w:tr>
      <w:tr w:rsidR="00936D75" w:rsidRPr="00936D75" w:rsidTr="00936D75">
        <w:trPr>
          <w:trHeight w:val="300"/>
        </w:trPr>
        <w:tc>
          <w:tcPr>
            <w:tcW w:w="0" w:type="auto"/>
            <w:noWrap/>
            <w:hideMark/>
          </w:tcPr>
          <w:p w:rsidR="00936D75" w:rsidRPr="00936D75" w:rsidRDefault="00936D75" w:rsidP="00936D75">
            <w:pPr>
              <w:spacing w:line="240" w:lineRule="atLeast"/>
              <w:ind w:firstLine="709"/>
              <w:jc w:val="both"/>
              <w:rPr>
                <w:rFonts w:ascii="Times New Roman" w:eastAsiaTheme="minorEastAsia" w:hAnsi="Times New Roman" w:cs="Times New Roman"/>
                <w:sz w:val="20"/>
              </w:rPr>
            </w:pPr>
            <w:proofErr w:type="spellStart"/>
            <w:r w:rsidRPr="00936D75">
              <w:rPr>
                <w:rFonts w:ascii="Times New Roman" w:eastAsiaTheme="minorEastAsia" w:hAnsi="Times New Roman" w:cs="Times New Roman"/>
                <w:sz w:val="20"/>
              </w:rPr>
              <w:t>Central.FD</w:t>
            </w:r>
            <w:proofErr w:type="spellEnd"/>
          </w:p>
        </w:tc>
        <w:tc>
          <w:tcPr>
            <w:tcW w:w="0" w:type="auto"/>
            <w:noWrap/>
            <w:hideMark/>
          </w:tcPr>
          <w:p w:rsidR="00936D75" w:rsidRPr="00936D75" w:rsidRDefault="00936D75" w:rsidP="00936D75">
            <w:pPr>
              <w:spacing w:line="240" w:lineRule="atLeast"/>
              <w:ind w:firstLine="709"/>
              <w:jc w:val="both"/>
              <w:rPr>
                <w:rFonts w:ascii="Times New Roman" w:eastAsiaTheme="minorEastAsia" w:hAnsi="Times New Roman" w:cs="Times New Roman"/>
                <w:sz w:val="20"/>
              </w:rPr>
            </w:pPr>
            <w:proofErr w:type="spellStart"/>
            <w:r w:rsidRPr="00936D75">
              <w:rPr>
                <w:rFonts w:ascii="Times New Roman" w:eastAsiaTheme="minorEastAsia" w:hAnsi="Times New Roman" w:cs="Times New Roman"/>
                <w:sz w:val="20"/>
              </w:rPr>
              <w:t>Lipetzk</w:t>
            </w:r>
            <w:proofErr w:type="spellEnd"/>
          </w:p>
        </w:tc>
        <w:tc>
          <w:tcPr>
            <w:tcW w:w="0" w:type="auto"/>
            <w:noWrap/>
            <w:hideMark/>
          </w:tcPr>
          <w:p w:rsidR="00936D75" w:rsidRPr="00936D75" w:rsidRDefault="00936D75" w:rsidP="00936D75">
            <w:pPr>
              <w:spacing w:line="240" w:lineRule="atLeast"/>
              <w:ind w:firstLine="709"/>
              <w:jc w:val="both"/>
              <w:rPr>
                <w:rFonts w:ascii="Times New Roman" w:eastAsiaTheme="minorEastAsia" w:hAnsi="Times New Roman" w:cs="Times New Roman"/>
                <w:sz w:val="20"/>
              </w:rPr>
            </w:pPr>
            <w:r w:rsidRPr="00936D75">
              <w:rPr>
                <w:rFonts w:ascii="Times New Roman" w:eastAsiaTheme="minorEastAsia" w:hAnsi="Times New Roman" w:cs="Times New Roman"/>
                <w:sz w:val="20"/>
              </w:rPr>
              <w:t>0.319</w:t>
            </w:r>
          </w:p>
        </w:tc>
      </w:tr>
      <w:tr w:rsidR="00936D75" w:rsidRPr="00936D75" w:rsidTr="00936D75">
        <w:trPr>
          <w:trHeight w:val="300"/>
        </w:trPr>
        <w:tc>
          <w:tcPr>
            <w:tcW w:w="0" w:type="auto"/>
            <w:noWrap/>
            <w:hideMark/>
          </w:tcPr>
          <w:p w:rsidR="00936D75" w:rsidRPr="00936D75" w:rsidRDefault="00936D75" w:rsidP="00936D75">
            <w:pPr>
              <w:spacing w:line="240" w:lineRule="atLeast"/>
              <w:ind w:firstLine="709"/>
              <w:jc w:val="both"/>
              <w:rPr>
                <w:rFonts w:ascii="Times New Roman" w:eastAsiaTheme="minorEastAsia" w:hAnsi="Times New Roman" w:cs="Times New Roman"/>
                <w:sz w:val="20"/>
              </w:rPr>
            </w:pPr>
            <w:proofErr w:type="spellStart"/>
            <w:r w:rsidRPr="00936D75">
              <w:rPr>
                <w:rFonts w:ascii="Times New Roman" w:eastAsiaTheme="minorEastAsia" w:hAnsi="Times New Roman" w:cs="Times New Roman"/>
                <w:sz w:val="20"/>
              </w:rPr>
              <w:lastRenderedPageBreak/>
              <w:t>Central.FD</w:t>
            </w:r>
            <w:proofErr w:type="spellEnd"/>
          </w:p>
        </w:tc>
        <w:tc>
          <w:tcPr>
            <w:tcW w:w="0" w:type="auto"/>
            <w:noWrap/>
            <w:hideMark/>
          </w:tcPr>
          <w:p w:rsidR="00936D75" w:rsidRPr="00936D75" w:rsidRDefault="00936D75" w:rsidP="00936D75">
            <w:pPr>
              <w:spacing w:line="240" w:lineRule="atLeast"/>
              <w:ind w:firstLine="709"/>
              <w:jc w:val="both"/>
              <w:rPr>
                <w:rFonts w:ascii="Times New Roman" w:eastAsiaTheme="minorEastAsia" w:hAnsi="Times New Roman" w:cs="Times New Roman"/>
                <w:sz w:val="20"/>
              </w:rPr>
            </w:pPr>
            <w:proofErr w:type="spellStart"/>
            <w:r w:rsidRPr="00936D75">
              <w:rPr>
                <w:rFonts w:ascii="Times New Roman" w:eastAsiaTheme="minorEastAsia" w:hAnsi="Times New Roman" w:cs="Times New Roman"/>
                <w:sz w:val="20"/>
              </w:rPr>
              <w:t>Kaluga</w:t>
            </w:r>
            <w:proofErr w:type="spellEnd"/>
          </w:p>
        </w:tc>
        <w:tc>
          <w:tcPr>
            <w:tcW w:w="0" w:type="auto"/>
            <w:noWrap/>
            <w:hideMark/>
          </w:tcPr>
          <w:p w:rsidR="00936D75" w:rsidRPr="00936D75" w:rsidRDefault="00936D75" w:rsidP="00936D75">
            <w:pPr>
              <w:spacing w:line="240" w:lineRule="atLeast"/>
              <w:ind w:firstLine="709"/>
              <w:jc w:val="both"/>
              <w:rPr>
                <w:rFonts w:ascii="Times New Roman" w:eastAsiaTheme="minorEastAsia" w:hAnsi="Times New Roman" w:cs="Times New Roman"/>
                <w:sz w:val="20"/>
              </w:rPr>
            </w:pPr>
            <w:r w:rsidRPr="00936D75">
              <w:rPr>
                <w:rFonts w:ascii="Times New Roman" w:eastAsiaTheme="minorEastAsia" w:hAnsi="Times New Roman" w:cs="Times New Roman"/>
                <w:sz w:val="20"/>
              </w:rPr>
              <w:t>0.320</w:t>
            </w:r>
          </w:p>
        </w:tc>
      </w:tr>
      <w:tr w:rsidR="00936D75" w:rsidRPr="00936D75" w:rsidTr="00936D75">
        <w:trPr>
          <w:trHeight w:val="300"/>
        </w:trPr>
        <w:tc>
          <w:tcPr>
            <w:tcW w:w="0" w:type="auto"/>
            <w:noWrap/>
            <w:hideMark/>
          </w:tcPr>
          <w:p w:rsidR="00936D75" w:rsidRPr="00936D75" w:rsidRDefault="00936D75" w:rsidP="00936D75">
            <w:pPr>
              <w:spacing w:line="240" w:lineRule="atLeast"/>
              <w:ind w:firstLine="709"/>
              <w:jc w:val="both"/>
              <w:rPr>
                <w:rFonts w:ascii="Times New Roman" w:eastAsiaTheme="minorEastAsia" w:hAnsi="Times New Roman" w:cs="Times New Roman"/>
                <w:sz w:val="20"/>
              </w:rPr>
            </w:pPr>
            <w:proofErr w:type="spellStart"/>
            <w:r w:rsidRPr="00936D75">
              <w:rPr>
                <w:rFonts w:ascii="Times New Roman" w:eastAsiaTheme="minorEastAsia" w:hAnsi="Times New Roman" w:cs="Times New Roman"/>
                <w:sz w:val="20"/>
              </w:rPr>
              <w:t>Central.FD</w:t>
            </w:r>
            <w:proofErr w:type="spellEnd"/>
          </w:p>
        </w:tc>
        <w:tc>
          <w:tcPr>
            <w:tcW w:w="0" w:type="auto"/>
            <w:noWrap/>
            <w:hideMark/>
          </w:tcPr>
          <w:p w:rsidR="00936D75" w:rsidRPr="00936D75" w:rsidRDefault="00936D75" w:rsidP="00936D75">
            <w:pPr>
              <w:spacing w:line="240" w:lineRule="atLeast"/>
              <w:ind w:firstLine="709"/>
              <w:jc w:val="both"/>
              <w:rPr>
                <w:rFonts w:ascii="Times New Roman" w:eastAsiaTheme="minorEastAsia" w:hAnsi="Times New Roman" w:cs="Times New Roman"/>
                <w:sz w:val="20"/>
              </w:rPr>
            </w:pPr>
            <w:proofErr w:type="spellStart"/>
            <w:r w:rsidRPr="00936D75">
              <w:rPr>
                <w:rFonts w:ascii="Times New Roman" w:eastAsiaTheme="minorEastAsia" w:hAnsi="Times New Roman" w:cs="Times New Roman"/>
                <w:sz w:val="20"/>
              </w:rPr>
              <w:t>Ryzan</w:t>
            </w:r>
            <w:proofErr w:type="spellEnd"/>
          </w:p>
        </w:tc>
        <w:tc>
          <w:tcPr>
            <w:tcW w:w="0" w:type="auto"/>
            <w:noWrap/>
            <w:hideMark/>
          </w:tcPr>
          <w:p w:rsidR="00936D75" w:rsidRPr="00936D75" w:rsidRDefault="00936D75" w:rsidP="00936D75">
            <w:pPr>
              <w:spacing w:line="240" w:lineRule="atLeast"/>
              <w:ind w:firstLine="709"/>
              <w:jc w:val="both"/>
              <w:rPr>
                <w:rFonts w:ascii="Times New Roman" w:eastAsiaTheme="minorEastAsia" w:hAnsi="Times New Roman" w:cs="Times New Roman"/>
                <w:sz w:val="20"/>
              </w:rPr>
            </w:pPr>
            <w:r w:rsidRPr="00936D75">
              <w:rPr>
                <w:rFonts w:ascii="Times New Roman" w:eastAsiaTheme="minorEastAsia" w:hAnsi="Times New Roman" w:cs="Times New Roman"/>
                <w:sz w:val="20"/>
              </w:rPr>
              <w:t>0.331</w:t>
            </w:r>
          </w:p>
        </w:tc>
      </w:tr>
      <w:tr w:rsidR="00936D75" w:rsidRPr="00936D75" w:rsidTr="00936D75">
        <w:trPr>
          <w:trHeight w:val="300"/>
        </w:trPr>
        <w:tc>
          <w:tcPr>
            <w:tcW w:w="0" w:type="auto"/>
            <w:noWrap/>
            <w:hideMark/>
          </w:tcPr>
          <w:p w:rsidR="00936D75" w:rsidRPr="00936D75" w:rsidRDefault="00936D75" w:rsidP="00936D75">
            <w:pPr>
              <w:spacing w:line="240" w:lineRule="atLeast"/>
              <w:ind w:firstLine="709"/>
              <w:jc w:val="both"/>
              <w:rPr>
                <w:rFonts w:ascii="Times New Roman" w:eastAsiaTheme="minorEastAsia" w:hAnsi="Times New Roman" w:cs="Times New Roman"/>
                <w:sz w:val="20"/>
              </w:rPr>
            </w:pPr>
            <w:proofErr w:type="spellStart"/>
            <w:r w:rsidRPr="00936D75">
              <w:rPr>
                <w:rFonts w:ascii="Times New Roman" w:eastAsiaTheme="minorEastAsia" w:hAnsi="Times New Roman" w:cs="Times New Roman"/>
                <w:sz w:val="20"/>
              </w:rPr>
              <w:t>Central.FD</w:t>
            </w:r>
            <w:proofErr w:type="spellEnd"/>
          </w:p>
        </w:tc>
        <w:tc>
          <w:tcPr>
            <w:tcW w:w="0" w:type="auto"/>
            <w:noWrap/>
            <w:hideMark/>
          </w:tcPr>
          <w:p w:rsidR="00936D75" w:rsidRPr="00936D75" w:rsidRDefault="00936D75" w:rsidP="00936D75">
            <w:pPr>
              <w:spacing w:line="240" w:lineRule="atLeast"/>
              <w:ind w:firstLine="709"/>
              <w:jc w:val="both"/>
              <w:rPr>
                <w:rFonts w:ascii="Times New Roman" w:eastAsiaTheme="minorEastAsia" w:hAnsi="Times New Roman" w:cs="Times New Roman"/>
                <w:sz w:val="20"/>
              </w:rPr>
            </w:pPr>
            <w:proofErr w:type="spellStart"/>
            <w:r w:rsidRPr="00936D75">
              <w:rPr>
                <w:rFonts w:ascii="Times New Roman" w:eastAsiaTheme="minorEastAsia" w:hAnsi="Times New Roman" w:cs="Times New Roman"/>
                <w:sz w:val="20"/>
              </w:rPr>
              <w:t>Jaroslavl</w:t>
            </w:r>
            <w:proofErr w:type="spellEnd"/>
          </w:p>
        </w:tc>
        <w:tc>
          <w:tcPr>
            <w:tcW w:w="0" w:type="auto"/>
            <w:noWrap/>
            <w:hideMark/>
          </w:tcPr>
          <w:p w:rsidR="00936D75" w:rsidRPr="00936D75" w:rsidRDefault="00936D75" w:rsidP="00936D75">
            <w:pPr>
              <w:spacing w:line="240" w:lineRule="atLeast"/>
              <w:ind w:firstLine="709"/>
              <w:jc w:val="both"/>
              <w:rPr>
                <w:rFonts w:ascii="Times New Roman" w:eastAsiaTheme="minorEastAsia" w:hAnsi="Times New Roman" w:cs="Times New Roman"/>
                <w:sz w:val="20"/>
              </w:rPr>
            </w:pPr>
            <w:r w:rsidRPr="00936D75">
              <w:rPr>
                <w:rFonts w:ascii="Times New Roman" w:eastAsiaTheme="minorEastAsia" w:hAnsi="Times New Roman" w:cs="Times New Roman"/>
                <w:sz w:val="20"/>
              </w:rPr>
              <w:t>0.339</w:t>
            </w:r>
          </w:p>
        </w:tc>
      </w:tr>
      <w:tr w:rsidR="00936D75" w:rsidRPr="00936D75" w:rsidTr="00936D75">
        <w:trPr>
          <w:trHeight w:val="300"/>
        </w:trPr>
        <w:tc>
          <w:tcPr>
            <w:tcW w:w="0" w:type="auto"/>
            <w:noWrap/>
            <w:hideMark/>
          </w:tcPr>
          <w:p w:rsidR="00936D75" w:rsidRPr="00936D75" w:rsidRDefault="00936D75" w:rsidP="00936D75">
            <w:pPr>
              <w:spacing w:line="240" w:lineRule="atLeast"/>
              <w:ind w:firstLine="709"/>
              <w:jc w:val="both"/>
              <w:rPr>
                <w:rFonts w:ascii="Times New Roman" w:eastAsiaTheme="minorEastAsia" w:hAnsi="Times New Roman" w:cs="Times New Roman"/>
                <w:sz w:val="20"/>
              </w:rPr>
            </w:pPr>
            <w:proofErr w:type="spellStart"/>
            <w:r w:rsidRPr="00936D75">
              <w:rPr>
                <w:rFonts w:ascii="Times New Roman" w:eastAsiaTheme="minorEastAsia" w:hAnsi="Times New Roman" w:cs="Times New Roman"/>
                <w:sz w:val="20"/>
              </w:rPr>
              <w:t>Central.FD</w:t>
            </w:r>
            <w:proofErr w:type="spellEnd"/>
          </w:p>
        </w:tc>
        <w:tc>
          <w:tcPr>
            <w:tcW w:w="0" w:type="auto"/>
            <w:noWrap/>
            <w:hideMark/>
          </w:tcPr>
          <w:p w:rsidR="00936D75" w:rsidRPr="00936D75" w:rsidRDefault="00936D75" w:rsidP="00936D75">
            <w:pPr>
              <w:spacing w:line="240" w:lineRule="atLeast"/>
              <w:ind w:firstLine="709"/>
              <w:jc w:val="both"/>
              <w:rPr>
                <w:rFonts w:ascii="Times New Roman" w:eastAsiaTheme="minorEastAsia" w:hAnsi="Times New Roman" w:cs="Times New Roman"/>
                <w:sz w:val="20"/>
              </w:rPr>
            </w:pPr>
            <w:proofErr w:type="spellStart"/>
            <w:r w:rsidRPr="00936D75">
              <w:rPr>
                <w:rFonts w:ascii="Times New Roman" w:eastAsiaTheme="minorEastAsia" w:hAnsi="Times New Roman" w:cs="Times New Roman"/>
                <w:sz w:val="20"/>
              </w:rPr>
              <w:t>Tambov</w:t>
            </w:r>
            <w:proofErr w:type="spellEnd"/>
          </w:p>
        </w:tc>
        <w:tc>
          <w:tcPr>
            <w:tcW w:w="0" w:type="auto"/>
            <w:noWrap/>
            <w:hideMark/>
          </w:tcPr>
          <w:p w:rsidR="00936D75" w:rsidRPr="00936D75" w:rsidRDefault="00936D75" w:rsidP="00936D75">
            <w:pPr>
              <w:spacing w:line="240" w:lineRule="atLeast"/>
              <w:ind w:firstLine="709"/>
              <w:jc w:val="both"/>
              <w:rPr>
                <w:rFonts w:ascii="Times New Roman" w:eastAsiaTheme="minorEastAsia" w:hAnsi="Times New Roman" w:cs="Times New Roman"/>
                <w:sz w:val="20"/>
              </w:rPr>
            </w:pPr>
            <w:r w:rsidRPr="00936D75">
              <w:rPr>
                <w:rFonts w:ascii="Times New Roman" w:eastAsiaTheme="minorEastAsia" w:hAnsi="Times New Roman" w:cs="Times New Roman"/>
                <w:sz w:val="20"/>
              </w:rPr>
              <w:t>0.351</w:t>
            </w:r>
          </w:p>
        </w:tc>
      </w:tr>
      <w:tr w:rsidR="00936D75" w:rsidRPr="00936D75" w:rsidTr="00936D75">
        <w:trPr>
          <w:trHeight w:val="300"/>
        </w:trPr>
        <w:tc>
          <w:tcPr>
            <w:tcW w:w="0" w:type="auto"/>
            <w:noWrap/>
            <w:hideMark/>
          </w:tcPr>
          <w:p w:rsidR="00936D75" w:rsidRPr="00936D75" w:rsidRDefault="00936D75" w:rsidP="00936D75">
            <w:pPr>
              <w:spacing w:line="240" w:lineRule="atLeast"/>
              <w:ind w:firstLine="709"/>
              <w:jc w:val="both"/>
              <w:rPr>
                <w:rFonts w:ascii="Times New Roman" w:eastAsiaTheme="minorEastAsia" w:hAnsi="Times New Roman" w:cs="Times New Roman"/>
                <w:sz w:val="20"/>
              </w:rPr>
            </w:pPr>
            <w:proofErr w:type="spellStart"/>
            <w:r w:rsidRPr="00936D75">
              <w:rPr>
                <w:rFonts w:ascii="Times New Roman" w:eastAsiaTheme="minorEastAsia" w:hAnsi="Times New Roman" w:cs="Times New Roman"/>
                <w:sz w:val="20"/>
              </w:rPr>
              <w:t>Central.FD</w:t>
            </w:r>
            <w:proofErr w:type="spellEnd"/>
          </w:p>
        </w:tc>
        <w:tc>
          <w:tcPr>
            <w:tcW w:w="0" w:type="auto"/>
            <w:noWrap/>
            <w:hideMark/>
          </w:tcPr>
          <w:p w:rsidR="00936D75" w:rsidRPr="00936D75" w:rsidRDefault="00936D75" w:rsidP="00936D75">
            <w:pPr>
              <w:spacing w:line="240" w:lineRule="atLeast"/>
              <w:ind w:firstLine="709"/>
              <w:jc w:val="both"/>
              <w:rPr>
                <w:rFonts w:ascii="Times New Roman" w:eastAsiaTheme="minorEastAsia" w:hAnsi="Times New Roman" w:cs="Times New Roman"/>
                <w:sz w:val="20"/>
              </w:rPr>
            </w:pPr>
            <w:proofErr w:type="spellStart"/>
            <w:r w:rsidRPr="00936D75">
              <w:rPr>
                <w:rFonts w:ascii="Times New Roman" w:eastAsiaTheme="minorEastAsia" w:hAnsi="Times New Roman" w:cs="Times New Roman"/>
                <w:sz w:val="20"/>
              </w:rPr>
              <w:t>Voronezh</w:t>
            </w:r>
            <w:proofErr w:type="spellEnd"/>
          </w:p>
        </w:tc>
        <w:tc>
          <w:tcPr>
            <w:tcW w:w="0" w:type="auto"/>
            <w:noWrap/>
            <w:hideMark/>
          </w:tcPr>
          <w:p w:rsidR="00936D75" w:rsidRPr="00936D75" w:rsidRDefault="00936D75" w:rsidP="00936D75">
            <w:pPr>
              <w:spacing w:line="240" w:lineRule="atLeast"/>
              <w:ind w:firstLine="709"/>
              <w:jc w:val="both"/>
              <w:rPr>
                <w:rFonts w:ascii="Times New Roman" w:eastAsiaTheme="minorEastAsia" w:hAnsi="Times New Roman" w:cs="Times New Roman"/>
                <w:sz w:val="20"/>
              </w:rPr>
            </w:pPr>
            <w:r w:rsidRPr="00936D75">
              <w:rPr>
                <w:rFonts w:ascii="Times New Roman" w:eastAsiaTheme="minorEastAsia" w:hAnsi="Times New Roman" w:cs="Times New Roman"/>
                <w:sz w:val="20"/>
              </w:rPr>
              <w:t>0.354</w:t>
            </w:r>
          </w:p>
        </w:tc>
      </w:tr>
      <w:tr w:rsidR="00936D75" w:rsidRPr="00936D75" w:rsidTr="00936D75">
        <w:trPr>
          <w:trHeight w:val="300"/>
        </w:trPr>
        <w:tc>
          <w:tcPr>
            <w:tcW w:w="0" w:type="auto"/>
            <w:noWrap/>
            <w:hideMark/>
          </w:tcPr>
          <w:p w:rsidR="00936D75" w:rsidRPr="00936D75" w:rsidRDefault="00936D75" w:rsidP="00936D75">
            <w:pPr>
              <w:spacing w:line="240" w:lineRule="atLeast"/>
              <w:ind w:firstLine="709"/>
              <w:jc w:val="both"/>
              <w:rPr>
                <w:rFonts w:ascii="Times New Roman" w:eastAsiaTheme="minorEastAsia" w:hAnsi="Times New Roman" w:cs="Times New Roman"/>
                <w:sz w:val="20"/>
              </w:rPr>
            </w:pPr>
            <w:proofErr w:type="spellStart"/>
            <w:r w:rsidRPr="00936D75">
              <w:rPr>
                <w:rFonts w:ascii="Times New Roman" w:eastAsiaTheme="minorEastAsia" w:hAnsi="Times New Roman" w:cs="Times New Roman"/>
                <w:sz w:val="20"/>
              </w:rPr>
              <w:t>FarEastern.FD</w:t>
            </w:r>
            <w:proofErr w:type="spellEnd"/>
          </w:p>
        </w:tc>
        <w:tc>
          <w:tcPr>
            <w:tcW w:w="0" w:type="auto"/>
            <w:noWrap/>
            <w:hideMark/>
          </w:tcPr>
          <w:p w:rsidR="00936D75" w:rsidRPr="00936D75" w:rsidRDefault="00936D75" w:rsidP="00936D75">
            <w:pPr>
              <w:spacing w:line="240" w:lineRule="atLeast"/>
              <w:ind w:firstLine="709"/>
              <w:jc w:val="both"/>
              <w:rPr>
                <w:rFonts w:ascii="Times New Roman" w:eastAsiaTheme="minorEastAsia" w:hAnsi="Times New Roman" w:cs="Times New Roman"/>
                <w:sz w:val="20"/>
              </w:rPr>
            </w:pPr>
            <w:proofErr w:type="spellStart"/>
            <w:r w:rsidRPr="00936D75">
              <w:rPr>
                <w:rFonts w:ascii="Times New Roman" w:eastAsiaTheme="minorEastAsia" w:hAnsi="Times New Roman" w:cs="Times New Roman"/>
                <w:sz w:val="20"/>
              </w:rPr>
              <w:t>Chukotsky</w:t>
            </w:r>
            <w:proofErr w:type="spellEnd"/>
          </w:p>
        </w:tc>
        <w:tc>
          <w:tcPr>
            <w:tcW w:w="0" w:type="auto"/>
            <w:noWrap/>
            <w:hideMark/>
          </w:tcPr>
          <w:p w:rsidR="00936D75" w:rsidRPr="00936D75" w:rsidRDefault="00936D75" w:rsidP="00936D75">
            <w:pPr>
              <w:spacing w:line="240" w:lineRule="atLeast"/>
              <w:ind w:firstLine="709"/>
              <w:jc w:val="both"/>
              <w:rPr>
                <w:rFonts w:ascii="Times New Roman" w:eastAsiaTheme="minorEastAsia" w:hAnsi="Times New Roman" w:cs="Times New Roman"/>
                <w:sz w:val="20"/>
              </w:rPr>
            </w:pPr>
            <w:r w:rsidRPr="00936D75">
              <w:rPr>
                <w:rFonts w:ascii="Times New Roman" w:eastAsiaTheme="minorEastAsia" w:hAnsi="Times New Roman" w:cs="Times New Roman"/>
                <w:sz w:val="20"/>
              </w:rPr>
              <w:t>0.023</w:t>
            </w:r>
          </w:p>
        </w:tc>
      </w:tr>
      <w:tr w:rsidR="00936D75" w:rsidRPr="00936D75" w:rsidTr="00936D75">
        <w:trPr>
          <w:trHeight w:val="300"/>
        </w:trPr>
        <w:tc>
          <w:tcPr>
            <w:tcW w:w="0" w:type="auto"/>
            <w:noWrap/>
            <w:hideMark/>
          </w:tcPr>
          <w:p w:rsidR="00936D75" w:rsidRPr="00936D75" w:rsidRDefault="00936D75" w:rsidP="00936D75">
            <w:pPr>
              <w:spacing w:line="240" w:lineRule="atLeast"/>
              <w:ind w:firstLine="709"/>
              <w:jc w:val="both"/>
              <w:rPr>
                <w:rFonts w:ascii="Times New Roman" w:eastAsiaTheme="minorEastAsia" w:hAnsi="Times New Roman" w:cs="Times New Roman"/>
                <w:sz w:val="20"/>
              </w:rPr>
            </w:pPr>
            <w:proofErr w:type="spellStart"/>
            <w:r w:rsidRPr="00936D75">
              <w:rPr>
                <w:rFonts w:ascii="Times New Roman" w:eastAsiaTheme="minorEastAsia" w:hAnsi="Times New Roman" w:cs="Times New Roman"/>
                <w:sz w:val="20"/>
              </w:rPr>
              <w:t>FarEastern.FD</w:t>
            </w:r>
            <w:proofErr w:type="spellEnd"/>
          </w:p>
        </w:tc>
        <w:tc>
          <w:tcPr>
            <w:tcW w:w="0" w:type="auto"/>
            <w:noWrap/>
            <w:hideMark/>
          </w:tcPr>
          <w:p w:rsidR="00936D75" w:rsidRPr="00936D75" w:rsidRDefault="00936D75" w:rsidP="00936D75">
            <w:pPr>
              <w:spacing w:line="240" w:lineRule="atLeast"/>
              <w:ind w:firstLine="709"/>
              <w:jc w:val="both"/>
              <w:rPr>
                <w:rFonts w:ascii="Times New Roman" w:eastAsiaTheme="minorEastAsia" w:hAnsi="Times New Roman" w:cs="Times New Roman"/>
                <w:sz w:val="20"/>
              </w:rPr>
            </w:pPr>
            <w:proofErr w:type="spellStart"/>
            <w:r w:rsidRPr="00936D75">
              <w:rPr>
                <w:rFonts w:ascii="Times New Roman" w:eastAsiaTheme="minorEastAsia" w:hAnsi="Times New Roman" w:cs="Times New Roman"/>
                <w:sz w:val="20"/>
              </w:rPr>
              <w:t>Magadan</w:t>
            </w:r>
            <w:proofErr w:type="spellEnd"/>
          </w:p>
        </w:tc>
        <w:tc>
          <w:tcPr>
            <w:tcW w:w="0" w:type="auto"/>
            <w:noWrap/>
            <w:hideMark/>
          </w:tcPr>
          <w:p w:rsidR="00936D75" w:rsidRPr="00936D75" w:rsidRDefault="00936D75" w:rsidP="00936D75">
            <w:pPr>
              <w:spacing w:line="240" w:lineRule="atLeast"/>
              <w:ind w:firstLine="709"/>
              <w:jc w:val="both"/>
              <w:rPr>
                <w:rFonts w:ascii="Times New Roman" w:eastAsiaTheme="minorEastAsia" w:hAnsi="Times New Roman" w:cs="Times New Roman"/>
                <w:sz w:val="20"/>
              </w:rPr>
            </w:pPr>
            <w:r w:rsidRPr="00936D75">
              <w:rPr>
                <w:rFonts w:ascii="Times New Roman" w:eastAsiaTheme="minorEastAsia" w:hAnsi="Times New Roman" w:cs="Times New Roman"/>
                <w:sz w:val="20"/>
              </w:rPr>
              <w:t>0.025</w:t>
            </w:r>
          </w:p>
        </w:tc>
      </w:tr>
      <w:tr w:rsidR="00936D75" w:rsidRPr="00936D75" w:rsidTr="00936D75">
        <w:trPr>
          <w:trHeight w:val="300"/>
        </w:trPr>
        <w:tc>
          <w:tcPr>
            <w:tcW w:w="0" w:type="auto"/>
            <w:noWrap/>
            <w:hideMark/>
          </w:tcPr>
          <w:p w:rsidR="00936D75" w:rsidRPr="00936D75" w:rsidRDefault="00936D75" w:rsidP="00936D75">
            <w:pPr>
              <w:spacing w:line="240" w:lineRule="atLeast"/>
              <w:ind w:firstLine="709"/>
              <w:jc w:val="both"/>
              <w:rPr>
                <w:rFonts w:ascii="Times New Roman" w:eastAsiaTheme="minorEastAsia" w:hAnsi="Times New Roman" w:cs="Times New Roman"/>
                <w:sz w:val="20"/>
              </w:rPr>
            </w:pPr>
            <w:proofErr w:type="spellStart"/>
            <w:r w:rsidRPr="00936D75">
              <w:rPr>
                <w:rFonts w:ascii="Times New Roman" w:eastAsiaTheme="minorEastAsia" w:hAnsi="Times New Roman" w:cs="Times New Roman"/>
                <w:sz w:val="20"/>
              </w:rPr>
              <w:t>FarEastern.FD</w:t>
            </w:r>
            <w:proofErr w:type="spellEnd"/>
          </w:p>
        </w:tc>
        <w:tc>
          <w:tcPr>
            <w:tcW w:w="0" w:type="auto"/>
            <w:noWrap/>
            <w:hideMark/>
          </w:tcPr>
          <w:p w:rsidR="00936D75" w:rsidRPr="00936D75" w:rsidRDefault="00936D75" w:rsidP="00936D75">
            <w:pPr>
              <w:spacing w:line="240" w:lineRule="atLeast"/>
              <w:ind w:firstLine="709"/>
              <w:jc w:val="both"/>
              <w:rPr>
                <w:rFonts w:ascii="Times New Roman" w:eastAsiaTheme="minorEastAsia" w:hAnsi="Times New Roman" w:cs="Times New Roman"/>
                <w:sz w:val="20"/>
              </w:rPr>
            </w:pPr>
            <w:proofErr w:type="spellStart"/>
            <w:r w:rsidRPr="00936D75">
              <w:rPr>
                <w:rFonts w:ascii="Times New Roman" w:eastAsiaTheme="minorEastAsia" w:hAnsi="Times New Roman" w:cs="Times New Roman"/>
                <w:sz w:val="20"/>
              </w:rPr>
              <w:t>Evreiskaya</w:t>
            </w:r>
            <w:proofErr w:type="spellEnd"/>
          </w:p>
        </w:tc>
        <w:tc>
          <w:tcPr>
            <w:tcW w:w="0" w:type="auto"/>
            <w:noWrap/>
            <w:hideMark/>
          </w:tcPr>
          <w:p w:rsidR="00936D75" w:rsidRPr="00936D75" w:rsidRDefault="00936D75" w:rsidP="00936D75">
            <w:pPr>
              <w:spacing w:line="240" w:lineRule="atLeast"/>
              <w:ind w:firstLine="709"/>
              <w:jc w:val="both"/>
              <w:rPr>
                <w:rFonts w:ascii="Times New Roman" w:eastAsiaTheme="minorEastAsia" w:hAnsi="Times New Roman" w:cs="Times New Roman"/>
                <w:sz w:val="20"/>
              </w:rPr>
            </w:pPr>
            <w:r w:rsidRPr="00936D75">
              <w:rPr>
                <w:rFonts w:ascii="Times New Roman" w:eastAsiaTheme="minorEastAsia" w:hAnsi="Times New Roman" w:cs="Times New Roman"/>
                <w:sz w:val="20"/>
              </w:rPr>
              <w:t>0.068</w:t>
            </w:r>
          </w:p>
        </w:tc>
      </w:tr>
      <w:tr w:rsidR="00936D75" w:rsidRPr="00936D75" w:rsidTr="00936D75">
        <w:trPr>
          <w:trHeight w:val="300"/>
        </w:trPr>
        <w:tc>
          <w:tcPr>
            <w:tcW w:w="0" w:type="auto"/>
            <w:noWrap/>
            <w:hideMark/>
          </w:tcPr>
          <w:p w:rsidR="00936D75" w:rsidRPr="00936D75" w:rsidRDefault="00936D75" w:rsidP="00936D75">
            <w:pPr>
              <w:spacing w:line="240" w:lineRule="atLeast"/>
              <w:ind w:firstLine="709"/>
              <w:jc w:val="both"/>
              <w:rPr>
                <w:rFonts w:ascii="Times New Roman" w:eastAsiaTheme="minorEastAsia" w:hAnsi="Times New Roman" w:cs="Times New Roman"/>
                <w:sz w:val="20"/>
              </w:rPr>
            </w:pPr>
            <w:proofErr w:type="spellStart"/>
            <w:r w:rsidRPr="00936D75">
              <w:rPr>
                <w:rFonts w:ascii="Times New Roman" w:eastAsiaTheme="minorEastAsia" w:hAnsi="Times New Roman" w:cs="Times New Roman"/>
                <w:sz w:val="20"/>
              </w:rPr>
              <w:t>FarEastern.FD</w:t>
            </w:r>
            <w:proofErr w:type="spellEnd"/>
          </w:p>
        </w:tc>
        <w:tc>
          <w:tcPr>
            <w:tcW w:w="0" w:type="auto"/>
            <w:noWrap/>
            <w:hideMark/>
          </w:tcPr>
          <w:p w:rsidR="00936D75" w:rsidRPr="00936D75" w:rsidRDefault="00936D75" w:rsidP="00936D75">
            <w:pPr>
              <w:spacing w:line="240" w:lineRule="atLeast"/>
              <w:ind w:firstLine="709"/>
              <w:jc w:val="both"/>
              <w:rPr>
                <w:rFonts w:ascii="Times New Roman" w:eastAsiaTheme="minorEastAsia" w:hAnsi="Times New Roman" w:cs="Times New Roman"/>
                <w:sz w:val="20"/>
              </w:rPr>
            </w:pPr>
            <w:proofErr w:type="spellStart"/>
            <w:r w:rsidRPr="00936D75">
              <w:rPr>
                <w:rFonts w:ascii="Times New Roman" w:eastAsiaTheme="minorEastAsia" w:hAnsi="Times New Roman" w:cs="Times New Roman"/>
                <w:sz w:val="20"/>
              </w:rPr>
              <w:t>Kamchatka</w:t>
            </w:r>
            <w:proofErr w:type="spellEnd"/>
          </w:p>
        </w:tc>
        <w:tc>
          <w:tcPr>
            <w:tcW w:w="0" w:type="auto"/>
            <w:noWrap/>
            <w:hideMark/>
          </w:tcPr>
          <w:p w:rsidR="00936D75" w:rsidRPr="00936D75" w:rsidRDefault="00936D75" w:rsidP="00936D75">
            <w:pPr>
              <w:spacing w:line="240" w:lineRule="atLeast"/>
              <w:ind w:firstLine="709"/>
              <w:jc w:val="both"/>
              <w:rPr>
                <w:rFonts w:ascii="Times New Roman" w:eastAsiaTheme="minorEastAsia" w:hAnsi="Times New Roman" w:cs="Times New Roman"/>
                <w:sz w:val="20"/>
              </w:rPr>
            </w:pPr>
            <w:r w:rsidRPr="00936D75">
              <w:rPr>
                <w:rFonts w:ascii="Times New Roman" w:eastAsiaTheme="minorEastAsia" w:hAnsi="Times New Roman" w:cs="Times New Roman"/>
                <w:sz w:val="20"/>
              </w:rPr>
              <w:t>0.082</w:t>
            </w:r>
          </w:p>
        </w:tc>
      </w:tr>
      <w:tr w:rsidR="00936D75" w:rsidRPr="00936D75" w:rsidTr="00936D75">
        <w:trPr>
          <w:trHeight w:val="300"/>
        </w:trPr>
        <w:tc>
          <w:tcPr>
            <w:tcW w:w="0" w:type="auto"/>
            <w:noWrap/>
            <w:hideMark/>
          </w:tcPr>
          <w:p w:rsidR="00936D75" w:rsidRPr="00936D75" w:rsidRDefault="00936D75" w:rsidP="00936D75">
            <w:pPr>
              <w:spacing w:line="240" w:lineRule="atLeast"/>
              <w:ind w:firstLine="709"/>
              <w:jc w:val="both"/>
              <w:rPr>
                <w:rFonts w:ascii="Times New Roman" w:eastAsiaTheme="minorEastAsia" w:hAnsi="Times New Roman" w:cs="Times New Roman"/>
                <w:sz w:val="20"/>
              </w:rPr>
            </w:pPr>
            <w:proofErr w:type="spellStart"/>
            <w:r w:rsidRPr="00936D75">
              <w:rPr>
                <w:rFonts w:ascii="Times New Roman" w:eastAsiaTheme="minorEastAsia" w:hAnsi="Times New Roman" w:cs="Times New Roman"/>
                <w:sz w:val="20"/>
              </w:rPr>
              <w:t>FarEastern.FD</w:t>
            </w:r>
            <w:proofErr w:type="spellEnd"/>
          </w:p>
        </w:tc>
        <w:tc>
          <w:tcPr>
            <w:tcW w:w="0" w:type="auto"/>
            <w:noWrap/>
            <w:hideMark/>
          </w:tcPr>
          <w:p w:rsidR="00936D75" w:rsidRPr="00936D75" w:rsidRDefault="00936D75" w:rsidP="00936D75">
            <w:pPr>
              <w:spacing w:line="240" w:lineRule="atLeast"/>
              <w:ind w:firstLine="709"/>
              <w:jc w:val="both"/>
              <w:rPr>
                <w:rFonts w:ascii="Times New Roman" w:eastAsiaTheme="minorEastAsia" w:hAnsi="Times New Roman" w:cs="Times New Roman"/>
                <w:sz w:val="20"/>
              </w:rPr>
            </w:pPr>
            <w:proofErr w:type="spellStart"/>
            <w:r w:rsidRPr="00936D75">
              <w:rPr>
                <w:rFonts w:ascii="Times New Roman" w:eastAsiaTheme="minorEastAsia" w:hAnsi="Times New Roman" w:cs="Times New Roman"/>
                <w:sz w:val="20"/>
              </w:rPr>
              <w:t>Amur</w:t>
            </w:r>
            <w:proofErr w:type="spellEnd"/>
          </w:p>
        </w:tc>
        <w:tc>
          <w:tcPr>
            <w:tcW w:w="0" w:type="auto"/>
            <w:noWrap/>
            <w:hideMark/>
          </w:tcPr>
          <w:p w:rsidR="00936D75" w:rsidRPr="00936D75" w:rsidRDefault="00936D75" w:rsidP="00936D75">
            <w:pPr>
              <w:spacing w:line="240" w:lineRule="atLeast"/>
              <w:ind w:firstLine="709"/>
              <w:jc w:val="both"/>
              <w:rPr>
                <w:rFonts w:ascii="Times New Roman" w:eastAsiaTheme="minorEastAsia" w:hAnsi="Times New Roman" w:cs="Times New Roman"/>
                <w:sz w:val="20"/>
              </w:rPr>
            </w:pPr>
            <w:r w:rsidRPr="00936D75">
              <w:rPr>
                <w:rFonts w:ascii="Times New Roman" w:eastAsiaTheme="minorEastAsia" w:hAnsi="Times New Roman" w:cs="Times New Roman"/>
                <w:sz w:val="20"/>
              </w:rPr>
              <w:t>0.094</w:t>
            </w:r>
          </w:p>
        </w:tc>
      </w:tr>
      <w:tr w:rsidR="00936D75" w:rsidRPr="00936D75" w:rsidTr="00936D75">
        <w:trPr>
          <w:trHeight w:val="300"/>
        </w:trPr>
        <w:tc>
          <w:tcPr>
            <w:tcW w:w="0" w:type="auto"/>
            <w:noWrap/>
            <w:hideMark/>
          </w:tcPr>
          <w:p w:rsidR="00936D75" w:rsidRPr="00936D75" w:rsidRDefault="00936D75" w:rsidP="00936D75">
            <w:pPr>
              <w:spacing w:line="240" w:lineRule="atLeast"/>
              <w:ind w:firstLine="709"/>
              <w:jc w:val="both"/>
              <w:rPr>
                <w:rFonts w:ascii="Times New Roman" w:eastAsiaTheme="minorEastAsia" w:hAnsi="Times New Roman" w:cs="Times New Roman"/>
                <w:sz w:val="20"/>
              </w:rPr>
            </w:pPr>
            <w:proofErr w:type="spellStart"/>
            <w:r w:rsidRPr="00936D75">
              <w:rPr>
                <w:rFonts w:ascii="Times New Roman" w:eastAsiaTheme="minorEastAsia" w:hAnsi="Times New Roman" w:cs="Times New Roman"/>
                <w:sz w:val="20"/>
              </w:rPr>
              <w:t>FarEastern.FD</w:t>
            </w:r>
            <w:proofErr w:type="spellEnd"/>
          </w:p>
        </w:tc>
        <w:tc>
          <w:tcPr>
            <w:tcW w:w="0" w:type="auto"/>
            <w:noWrap/>
            <w:hideMark/>
          </w:tcPr>
          <w:p w:rsidR="00936D75" w:rsidRPr="00936D75" w:rsidRDefault="00936D75" w:rsidP="00936D75">
            <w:pPr>
              <w:spacing w:line="240" w:lineRule="atLeast"/>
              <w:ind w:firstLine="709"/>
              <w:jc w:val="both"/>
              <w:rPr>
                <w:rFonts w:ascii="Times New Roman" w:eastAsiaTheme="minorEastAsia" w:hAnsi="Times New Roman" w:cs="Times New Roman"/>
                <w:sz w:val="20"/>
              </w:rPr>
            </w:pPr>
            <w:proofErr w:type="spellStart"/>
            <w:r w:rsidRPr="00936D75">
              <w:rPr>
                <w:rFonts w:ascii="Times New Roman" w:eastAsiaTheme="minorEastAsia" w:hAnsi="Times New Roman" w:cs="Times New Roman"/>
                <w:sz w:val="20"/>
              </w:rPr>
              <w:t>Sakhalin</w:t>
            </w:r>
            <w:proofErr w:type="spellEnd"/>
          </w:p>
        </w:tc>
        <w:tc>
          <w:tcPr>
            <w:tcW w:w="0" w:type="auto"/>
            <w:noWrap/>
            <w:hideMark/>
          </w:tcPr>
          <w:p w:rsidR="00936D75" w:rsidRPr="00936D75" w:rsidRDefault="00936D75" w:rsidP="00936D75">
            <w:pPr>
              <w:spacing w:line="240" w:lineRule="atLeast"/>
              <w:ind w:firstLine="709"/>
              <w:jc w:val="both"/>
              <w:rPr>
                <w:rFonts w:ascii="Times New Roman" w:eastAsiaTheme="minorEastAsia" w:hAnsi="Times New Roman" w:cs="Times New Roman"/>
                <w:sz w:val="20"/>
              </w:rPr>
            </w:pPr>
            <w:r w:rsidRPr="00936D75">
              <w:rPr>
                <w:rFonts w:ascii="Times New Roman" w:eastAsiaTheme="minorEastAsia" w:hAnsi="Times New Roman" w:cs="Times New Roman"/>
                <w:sz w:val="20"/>
              </w:rPr>
              <w:t>0.101</w:t>
            </w:r>
          </w:p>
        </w:tc>
      </w:tr>
      <w:tr w:rsidR="00936D75" w:rsidRPr="00936D75" w:rsidTr="00936D75">
        <w:trPr>
          <w:trHeight w:val="300"/>
        </w:trPr>
        <w:tc>
          <w:tcPr>
            <w:tcW w:w="0" w:type="auto"/>
            <w:noWrap/>
            <w:hideMark/>
          </w:tcPr>
          <w:p w:rsidR="00936D75" w:rsidRPr="00936D75" w:rsidRDefault="00936D75" w:rsidP="00936D75">
            <w:pPr>
              <w:spacing w:line="240" w:lineRule="atLeast"/>
              <w:ind w:firstLine="709"/>
              <w:jc w:val="both"/>
              <w:rPr>
                <w:rFonts w:ascii="Times New Roman" w:eastAsiaTheme="minorEastAsia" w:hAnsi="Times New Roman" w:cs="Times New Roman"/>
                <w:sz w:val="20"/>
              </w:rPr>
            </w:pPr>
            <w:proofErr w:type="spellStart"/>
            <w:r w:rsidRPr="00936D75">
              <w:rPr>
                <w:rFonts w:ascii="Times New Roman" w:eastAsiaTheme="minorEastAsia" w:hAnsi="Times New Roman" w:cs="Times New Roman"/>
                <w:sz w:val="20"/>
              </w:rPr>
              <w:t>FarEastern.FD</w:t>
            </w:r>
            <w:proofErr w:type="spellEnd"/>
          </w:p>
        </w:tc>
        <w:tc>
          <w:tcPr>
            <w:tcW w:w="0" w:type="auto"/>
            <w:noWrap/>
            <w:hideMark/>
          </w:tcPr>
          <w:p w:rsidR="00936D75" w:rsidRPr="00936D75" w:rsidRDefault="00936D75" w:rsidP="00936D75">
            <w:pPr>
              <w:spacing w:line="240" w:lineRule="atLeast"/>
              <w:ind w:firstLine="709"/>
              <w:jc w:val="both"/>
              <w:rPr>
                <w:rFonts w:ascii="Times New Roman" w:eastAsiaTheme="minorEastAsia" w:hAnsi="Times New Roman" w:cs="Times New Roman"/>
                <w:sz w:val="20"/>
              </w:rPr>
            </w:pPr>
            <w:proofErr w:type="spellStart"/>
            <w:r w:rsidRPr="00936D75">
              <w:rPr>
                <w:rFonts w:ascii="Times New Roman" w:eastAsiaTheme="minorEastAsia" w:hAnsi="Times New Roman" w:cs="Times New Roman"/>
                <w:sz w:val="20"/>
              </w:rPr>
              <w:t>Habarovsky</w:t>
            </w:r>
            <w:proofErr w:type="spellEnd"/>
          </w:p>
        </w:tc>
        <w:tc>
          <w:tcPr>
            <w:tcW w:w="0" w:type="auto"/>
            <w:noWrap/>
            <w:hideMark/>
          </w:tcPr>
          <w:p w:rsidR="00936D75" w:rsidRPr="00936D75" w:rsidRDefault="00936D75" w:rsidP="00936D75">
            <w:pPr>
              <w:spacing w:line="240" w:lineRule="atLeast"/>
              <w:ind w:firstLine="709"/>
              <w:jc w:val="both"/>
              <w:rPr>
                <w:rFonts w:ascii="Times New Roman" w:eastAsiaTheme="minorEastAsia" w:hAnsi="Times New Roman" w:cs="Times New Roman"/>
                <w:sz w:val="20"/>
              </w:rPr>
            </w:pPr>
            <w:r w:rsidRPr="00936D75">
              <w:rPr>
                <w:rFonts w:ascii="Times New Roman" w:eastAsiaTheme="minorEastAsia" w:hAnsi="Times New Roman" w:cs="Times New Roman"/>
                <w:sz w:val="20"/>
              </w:rPr>
              <w:t>0.121</w:t>
            </w:r>
          </w:p>
        </w:tc>
      </w:tr>
      <w:tr w:rsidR="00936D75" w:rsidRPr="00936D75" w:rsidTr="00936D75">
        <w:trPr>
          <w:trHeight w:val="300"/>
        </w:trPr>
        <w:tc>
          <w:tcPr>
            <w:tcW w:w="0" w:type="auto"/>
            <w:noWrap/>
            <w:hideMark/>
          </w:tcPr>
          <w:p w:rsidR="00936D75" w:rsidRPr="00936D75" w:rsidRDefault="00936D75" w:rsidP="00936D75">
            <w:pPr>
              <w:spacing w:line="240" w:lineRule="atLeast"/>
              <w:ind w:firstLine="709"/>
              <w:jc w:val="both"/>
              <w:rPr>
                <w:rFonts w:ascii="Times New Roman" w:eastAsiaTheme="minorEastAsia" w:hAnsi="Times New Roman" w:cs="Times New Roman"/>
                <w:sz w:val="20"/>
              </w:rPr>
            </w:pPr>
            <w:proofErr w:type="spellStart"/>
            <w:r w:rsidRPr="00936D75">
              <w:rPr>
                <w:rFonts w:ascii="Times New Roman" w:eastAsiaTheme="minorEastAsia" w:hAnsi="Times New Roman" w:cs="Times New Roman"/>
                <w:sz w:val="20"/>
              </w:rPr>
              <w:t>FarEastern.FD</w:t>
            </w:r>
            <w:proofErr w:type="spellEnd"/>
          </w:p>
        </w:tc>
        <w:tc>
          <w:tcPr>
            <w:tcW w:w="0" w:type="auto"/>
            <w:noWrap/>
            <w:hideMark/>
          </w:tcPr>
          <w:p w:rsidR="00936D75" w:rsidRPr="00936D75" w:rsidRDefault="00936D75" w:rsidP="00936D75">
            <w:pPr>
              <w:spacing w:line="240" w:lineRule="atLeast"/>
              <w:ind w:firstLine="709"/>
              <w:jc w:val="both"/>
              <w:rPr>
                <w:rFonts w:ascii="Times New Roman" w:eastAsiaTheme="minorEastAsia" w:hAnsi="Times New Roman" w:cs="Times New Roman"/>
                <w:sz w:val="20"/>
              </w:rPr>
            </w:pPr>
            <w:proofErr w:type="spellStart"/>
            <w:r w:rsidRPr="00936D75">
              <w:rPr>
                <w:rFonts w:ascii="Times New Roman" w:eastAsiaTheme="minorEastAsia" w:hAnsi="Times New Roman" w:cs="Times New Roman"/>
                <w:sz w:val="20"/>
              </w:rPr>
              <w:t>Primorsky</w:t>
            </w:r>
            <w:proofErr w:type="spellEnd"/>
          </w:p>
        </w:tc>
        <w:tc>
          <w:tcPr>
            <w:tcW w:w="0" w:type="auto"/>
            <w:noWrap/>
            <w:hideMark/>
          </w:tcPr>
          <w:p w:rsidR="00936D75" w:rsidRPr="00936D75" w:rsidRDefault="00936D75" w:rsidP="00936D75">
            <w:pPr>
              <w:spacing w:line="240" w:lineRule="atLeast"/>
              <w:ind w:firstLine="709"/>
              <w:jc w:val="both"/>
              <w:rPr>
                <w:rFonts w:ascii="Times New Roman" w:eastAsiaTheme="minorEastAsia" w:hAnsi="Times New Roman" w:cs="Times New Roman"/>
                <w:sz w:val="20"/>
              </w:rPr>
            </w:pPr>
            <w:r w:rsidRPr="00936D75">
              <w:rPr>
                <w:rFonts w:ascii="Times New Roman" w:eastAsiaTheme="minorEastAsia" w:hAnsi="Times New Roman" w:cs="Times New Roman"/>
                <w:sz w:val="20"/>
              </w:rPr>
              <w:t>0.125</w:t>
            </w:r>
          </w:p>
        </w:tc>
      </w:tr>
      <w:tr w:rsidR="00936D75" w:rsidRPr="00936D75" w:rsidTr="00936D75">
        <w:trPr>
          <w:trHeight w:val="300"/>
        </w:trPr>
        <w:tc>
          <w:tcPr>
            <w:tcW w:w="0" w:type="auto"/>
            <w:noWrap/>
            <w:hideMark/>
          </w:tcPr>
          <w:p w:rsidR="00936D75" w:rsidRPr="00936D75" w:rsidRDefault="00936D75" w:rsidP="00936D75">
            <w:pPr>
              <w:spacing w:line="240" w:lineRule="atLeast"/>
              <w:ind w:firstLine="709"/>
              <w:jc w:val="both"/>
              <w:rPr>
                <w:rFonts w:ascii="Times New Roman" w:eastAsiaTheme="minorEastAsia" w:hAnsi="Times New Roman" w:cs="Times New Roman"/>
                <w:sz w:val="20"/>
              </w:rPr>
            </w:pPr>
            <w:proofErr w:type="spellStart"/>
            <w:r w:rsidRPr="00936D75">
              <w:rPr>
                <w:rFonts w:ascii="Times New Roman" w:eastAsiaTheme="minorEastAsia" w:hAnsi="Times New Roman" w:cs="Times New Roman"/>
                <w:sz w:val="20"/>
              </w:rPr>
              <w:t>FarEastern.FD</w:t>
            </w:r>
            <w:proofErr w:type="spellEnd"/>
          </w:p>
        </w:tc>
        <w:tc>
          <w:tcPr>
            <w:tcW w:w="0" w:type="auto"/>
            <w:noWrap/>
            <w:hideMark/>
          </w:tcPr>
          <w:p w:rsidR="00936D75" w:rsidRPr="00936D75" w:rsidRDefault="00936D75" w:rsidP="00936D75">
            <w:pPr>
              <w:spacing w:line="240" w:lineRule="atLeast"/>
              <w:ind w:firstLine="709"/>
              <w:jc w:val="both"/>
              <w:rPr>
                <w:rFonts w:ascii="Times New Roman" w:eastAsiaTheme="minorEastAsia" w:hAnsi="Times New Roman" w:cs="Times New Roman"/>
                <w:sz w:val="20"/>
              </w:rPr>
            </w:pPr>
            <w:proofErr w:type="spellStart"/>
            <w:r w:rsidRPr="00936D75">
              <w:rPr>
                <w:rFonts w:ascii="Times New Roman" w:eastAsiaTheme="minorEastAsia" w:hAnsi="Times New Roman" w:cs="Times New Roman"/>
                <w:sz w:val="20"/>
              </w:rPr>
              <w:t>SakhJakutia</w:t>
            </w:r>
            <w:proofErr w:type="spellEnd"/>
          </w:p>
        </w:tc>
        <w:tc>
          <w:tcPr>
            <w:tcW w:w="0" w:type="auto"/>
            <w:noWrap/>
            <w:hideMark/>
          </w:tcPr>
          <w:p w:rsidR="00936D75" w:rsidRPr="00936D75" w:rsidRDefault="00936D75" w:rsidP="00936D75">
            <w:pPr>
              <w:spacing w:line="240" w:lineRule="atLeast"/>
              <w:ind w:firstLine="709"/>
              <w:jc w:val="both"/>
              <w:rPr>
                <w:rFonts w:ascii="Times New Roman" w:eastAsiaTheme="minorEastAsia" w:hAnsi="Times New Roman" w:cs="Times New Roman"/>
                <w:sz w:val="20"/>
              </w:rPr>
            </w:pPr>
            <w:r w:rsidRPr="00936D75">
              <w:rPr>
                <w:rFonts w:ascii="Times New Roman" w:eastAsiaTheme="minorEastAsia" w:hAnsi="Times New Roman" w:cs="Times New Roman"/>
                <w:sz w:val="20"/>
              </w:rPr>
              <w:t>0.206</w:t>
            </w:r>
          </w:p>
        </w:tc>
      </w:tr>
      <w:tr w:rsidR="00936D75" w:rsidRPr="00936D75" w:rsidTr="00936D75">
        <w:trPr>
          <w:trHeight w:val="300"/>
        </w:trPr>
        <w:tc>
          <w:tcPr>
            <w:tcW w:w="0" w:type="auto"/>
            <w:noWrap/>
            <w:hideMark/>
          </w:tcPr>
          <w:p w:rsidR="00936D75" w:rsidRPr="00936D75" w:rsidRDefault="00936D75" w:rsidP="00936D75">
            <w:pPr>
              <w:spacing w:line="240" w:lineRule="atLeast"/>
              <w:ind w:firstLine="709"/>
              <w:jc w:val="both"/>
              <w:rPr>
                <w:rFonts w:ascii="Times New Roman" w:eastAsiaTheme="minorEastAsia" w:hAnsi="Times New Roman" w:cs="Times New Roman"/>
                <w:sz w:val="20"/>
              </w:rPr>
            </w:pPr>
            <w:proofErr w:type="spellStart"/>
            <w:r w:rsidRPr="00936D75">
              <w:rPr>
                <w:rFonts w:ascii="Times New Roman" w:eastAsiaTheme="minorEastAsia" w:hAnsi="Times New Roman" w:cs="Times New Roman"/>
                <w:sz w:val="20"/>
              </w:rPr>
              <w:t>NorthCaucasian.FD</w:t>
            </w:r>
            <w:proofErr w:type="spellEnd"/>
          </w:p>
        </w:tc>
        <w:tc>
          <w:tcPr>
            <w:tcW w:w="0" w:type="auto"/>
            <w:noWrap/>
            <w:hideMark/>
          </w:tcPr>
          <w:p w:rsidR="00936D75" w:rsidRPr="00936D75" w:rsidRDefault="00936D75" w:rsidP="00936D75">
            <w:pPr>
              <w:spacing w:line="240" w:lineRule="atLeast"/>
              <w:ind w:firstLine="709"/>
              <w:jc w:val="both"/>
              <w:rPr>
                <w:rFonts w:ascii="Times New Roman" w:eastAsiaTheme="minorEastAsia" w:hAnsi="Times New Roman" w:cs="Times New Roman"/>
                <w:sz w:val="20"/>
              </w:rPr>
            </w:pPr>
            <w:proofErr w:type="spellStart"/>
            <w:r w:rsidRPr="00936D75">
              <w:rPr>
                <w:rFonts w:ascii="Times New Roman" w:eastAsiaTheme="minorEastAsia" w:hAnsi="Times New Roman" w:cs="Times New Roman"/>
                <w:sz w:val="20"/>
              </w:rPr>
              <w:t>Dagestan</w:t>
            </w:r>
            <w:proofErr w:type="spellEnd"/>
          </w:p>
        </w:tc>
        <w:tc>
          <w:tcPr>
            <w:tcW w:w="0" w:type="auto"/>
            <w:noWrap/>
            <w:hideMark/>
          </w:tcPr>
          <w:p w:rsidR="00936D75" w:rsidRPr="00936D75" w:rsidRDefault="00936D75" w:rsidP="00936D75">
            <w:pPr>
              <w:spacing w:line="240" w:lineRule="atLeast"/>
              <w:ind w:firstLine="709"/>
              <w:jc w:val="both"/>
              <w:rPr>
                <w:rFonts w:ascii="Times New Roman" w:eastAsiaTheme="minorEastAsia" w:hAnsi="Times New Roman" w:cs="Times New Roman"/>
                <w:sz w:val="20"/>
              </w:rPr>
            </w:pPr>
            <w:r w:rsidRPr="00936D75">
              <w:rPr>
                <w:rFonts w:ascii="Times New Roman" w:eastAsiaTheme="minorEastAsia" w:hAnsi="Times New Roman" w:cs="Times New Roman"/>
                <w:sz w:val="20"/>
              </w:rPr>
              <w:t>0.024</w:t>
            </w:r>
          </w:p>
        </w:tc>
      </w:tr>
      <w:tr w:rsidR="00936D75" w:rsidRPr="00936D75" w:rsidTr="00936D75">
        <w:trPr>
          <w:trHeight w:val="300"/>
        </w:trPr>
        <w:tc>
          <w:tcPr>
            <w:tcW w:w="0" w:type="auto"/>
            <w:noWrap/>
            <w:hideMark/>
          </w:tcPr>
          <w:p w:rsidR="00936D75" w:rsidRPr="00936D75" w:rsidRDefault="00936D75" w:rsidP="00936D75">
            <w:pPr>
              <w:spacing w:line="240" w:lineRule="atLeast"/>
              <w:ind w:firstLine="709"/>
              <w:jc w:val="both"/>
              <w:rPr>
                <w:rFonts w:ascii="Times New Roman" w:eastAsiaTheme="minorEastAsia" w:hAnsi="Times New Roman" w:cs="Times New Roman"/>
                <w:sz w:val="20"/>
              </w:rPr>
            </w:pPr>
            <w:proofErr w:type="spellStart"/>
            <w:r w:rsidRPr="00936D75">
              <w:rPr>
                <w:rFonts w:ascii="Times New Roman" w:eastAsiaTheme="minorEastAsia" w:hAnsi="Times New Roman" w:cs="Times New Roman"/>
                <w:sz w:val="20"/>
              </w:rPr>
              <w:t>NorthCaucasian.FD</w:t>
            </w:r>
            <w:proofErr w:type="spellEnd"/>
          </w:p>
        </w:tc>
        <w:tc>
          <w:tcPr>
            <w:tcW w:w="0" w:type="auto"/>
            <w:noWrap/>
            <w:hideMark/>
          </w:tcPr>
          <w:p w:rsidR="00936D75" w:rsidRPr="00936D75" w:rsidRDefault="00936D75" w:rsidP="00936D75">
            <w:pPr>
              <w:spacing w:line="240" w:lineRule="atLeast"/>
              <w:ind w:firstLine="709"/>
              <w:jc w:val="both"/>
              <w:rPr>
                <w:rFonts w:ascii="Times New Roman" w:eastAsiaTheme="minorEastAsia" w:hAnsi="Times New Roman" w:cs="Times New Roman"/>
                <w:sz w:val="20"/>
              </w:rPr>
            </w:pPr>
            <w:proofErr w:type="spellStart"/>
            <w:r w:rsidRPr="00936D75">
              <w:rPr>
                <w:rFonts w:ascii="Times New Roman" w:eastAsiaTheme="minorEastAsia" w:hAnsi="Times New Roman" w:cs="Times New Roman"/>
                <w:sz w:val="20"/>
              </w:rPr>
              <w:t>Ingushetia</w:t>
            </w:r>
            <w:proofErr w:type="spellEnd"/>
          </w:p>
        </w:tc>
        <w:tc>
          <w:tcPr>
            <w:tcW w:w="0" w:type="auto"/>
            <w:noWrap/>
            <w:hideMark/>
          </w:tcPr>
          <w:p w:rsidR="00936D75" w:rsidRPr="00936D75" w:rsidRDefault="00936D75" w:rsidP="00936D75">
            <w:pPr>
              <w:spacing w:line="240" w:lineRule="atLeast"/>
              <w:ind w:firstLine="709"/>
              <w:jc w:val="both"/>
              <w:rPr>
                <w:rFonts w:ascii="Times New Roman" w:eastAsiaTheme="minorEastAsia" w:hAnsi="Times New Roman" w:cs="Times New Roman"/>
                <w:sz w:val="20"/>
              </w:rPr>
            </w:pPr>
            <w:r w:rsidRPr="00936D75">
              <w:rPr>
                <w:rFonts w:ascii="Times New Roman" w:eastAsiaTheme="minorEastAsia" w:hAnsi="Times New Roman" w:cs="Times New Roman"/>
                <w:sz w:val="20"/>
              </w:rPr>
              <w:t>0.026</w:t>
            </w:r>
          </w:p>
        </w:tc>
      </w:tr>
      <w:tr w:rsidR="00936D75" w:rsidRPr="00936D75" w:rsidTr="00936D75">
        <w:trPr>
          <w:trHeight w:val="300"/>
        </w:trPr>
        <w:tc>
          <w:tcPr>
            <w:tcW w:w="0" w:type="auto"/>
            <w:noWrap/>
            <w:hideMark/>
          </w:tcPr>
          <w:p w:rsidR="00936D75" w:rsidRPr="00936D75" w:rsidRDefault="00936D75" w:rsidP="00936D75">
            <w:pPr>
              <w:spacing w:line="240" w:lineRule="atLeast"/>
              <w:ind w:firstLine="709"/>
              <w:jc w:val="both"/>
              <w:rPr>
                <w:rFonts w:ascii="Times New Roman" w:eastAsiaTheme="minorEastAsia" w:hAnsi="Times New Roman" w:cs="Times New Roman"/>
                <w:sz w:val="20"/>
              </w:rPr>
            </w:pPr>
            <w:proofErr w:type="spellStart"/>
            <w:r w:rsidRPr="00936D75">
              <w:rPr>
                <w:rFonts w:ascii="Times New Roman" w:eastAsiaTheme="minorEastAsia" w:hAnsi="Times New Roman" w:cs="Times New Roman"/>
                <w:sz w:val="20"/>
              </w:rPr>
              <w:t>NorthCaucasian.FD</w:t>
            </w:r>
            <w:proofErr w:type="spellEnd"/>
          </w:p>
        </w:tc>
        <w:tc>
          <w:tcPr>
            <w:tcW w:w="0" w:type="auto"/>
            <w:noWrap/>
            <w:hideMark/>
          </w:tcPr>
          <w:p w:rsidR="00936D75" w:rsidRPr="00936D75" w:rsidRDefault="00936D75" w:rsidP="00936D75">
            <w:pPr>
              <w:spacing w:line="240" w:lineRule="atLeast"/>
              <w:ind w:firstLine="709"/>
              <w:jc w:val="both"/>
              <w:rPr>
                <w:rFonts w:ascii="Times New Roman" w:eastAsiaTheme="minorEastAsia" w:hAnsi="Times New Roman" w:cs="Times New Roman"/>
                <w:sz w:val="20"/>
              </w:rPr>
            </w:pPr>
            <w:proofErr w:type="spellStart"/>
            <w:r w:rsidRPr="00936D75">
              <w:rPr>
                <w:rFonts w:ascii="Times New Roman" w:eastAsiaTheme="minorEastAsia" w:hAnsi="Times New Roman" w:cs="Times New Roman"/>
                <w:sz w:val="20"/>
              </w:rPr>
              <w:t>Chechnja</w:t>
            </w:r>
            <w:proofErr w:type="spellEnd"/>
          </w:p>
        </w:tc>
        <w:tc>
          <w:tcPr>
            <w:tcW w:w="0" w:type="auto"/>
            <w:noWrap/>
            <w:hideMark/>
          </w:tcPr>
          <w:p w:rsidR="00936D75" w:rsidRPr="00936D75" w:rsidRDefault="00936D75" w:rsidP="00936D75">
            <w:pPr>
              <w:spacing w:line="240" w:lineRule="atLeast"/>
              <w:ind w:firstLine="709"/>
              <w:jc w:val="both"/>
              <w:rPr>
                <w:rFonts w:ascii="Times New Roman" w:eastAsiaTheme="minorEastAsia" w:hAnsi="Times New Roman" w:cs="Times New Roman"/>
                <w:sz w:val="20"/>
              </w:rPr>
            </w:pPr>
            <w:r w:rsidRPr="00936D75">
              <w:rPr>
                <w:rFonts w:ascii="Times New Roman" w:eastAsiaTheme="minorEastAsia" w:hAnsi="Times New Roman" w:cs="Times New Roman"/>
                <w:sz w:val="20"/>
              </w:rPr>
              <w:t>0.075</w:t>
            </w:r>
          </w:p>
        </w:tc>
      </w:tr>
      <w:tr w:rsidR="00936D75" w:rsidRPr="00936D75" w:rsidTr="00936D75">
        <w:trPr>
          <w:trHeight w:val="300"/>
        </w:trPr>
        <w:tc>
          <w:tcPr>
            <w:tcW w:w="0" w:type="auto"/>
            <w:noWrap/>
            <w:hideMark/>
          </w:tcPr>
          <w:p w:rsidR="00936D75" w:rsidRPr="00936D75" w:rsidRDefault="00936D75" w:rsidP="00936D75">
            <w:pPr>
              <w:spacing w:line="240" w:lineRule="atLeast"/>
              <w:ind w:firstLine="709"/>
              <w:jc w:val="both"/>
              <w:rPr>
                <w:rFonts w:ascii="Times New Roman" w:eastAsiaTheme="minorEastAsia" w:hAnsi="Times New Roman" w:cs="Times New Roman"/>
                <w:sz w:val="20"/>
              </w:rPr>
            </w:pPr>
            <w:proofErr w:type="spellStart"/>
            <w:r w:rsidRPr="00936D75">
              <w:rPr>
                <w:rFonts w:ascii="Times New Roman" w:eastAsiaTheme="minorEastAsia" w:hAnsi="Times New Roman" w:cs="Times New Roman"/>
                <w:sz w:val="20"/>
              </w:rPr>
              <w:t>NorthCaucasian.FD</w:t>
            </w:r>
            <w:proofErr w:type="spellEnd"/>
          </w:p>
        </w:tc>
        <w:tc>
          <w:tcPr>
            <w:tcW w:w="0" w:type="auto"/>
            <w:noWrap/>
            <w:hideMark/>
          </w:tcPr>
          <w:p w:rsidR="00936D75" w:rsidRPr="00936D75" w:rsidRDefault="00936D75" w:rsidP="00936D75">
            <w:pPr>
              <w:spacing w:line="240" w:lineRule="atLeast"/>
              <w:ind w:firstLine="709"/>
              <w:jc w:val="both"/>
              <w:rPr>
                <w:rFonts w:ascii="Times New Roman" w:eastAsiaTheme="minorEastAsia" w:hAnsi="Times New Roman" w:cs="Times New Roman"/>
                <w:sz w:val="20"/>
              </w:rPr>
            </w:pPr>
            <w:proofErr w:type="spellStart"/>
            <w:r w:rsidRPr="00936D75">
              <w:rPr>
                <w:rFonts w:ascii="Times New Roman" w:eastAsiaTheme="minorEastAsia" w:hAnsi="Times New Roman" w:cs="Times New Roman"/>
                <w:sz w:val="20"/>
              </w:rPr>
              <w:t>KabardinoBalkaria</w:t>
            </w:r>
            <w:proofErr w:type="spellEnd"/>
          </w:p>
        </w:tc>
        <w:tc>
          <w:tcPr>
            <w:tcW w:w="0" w:type="auto"/>
            <w:noWrap/>
            <w:hideMark/>
          </w:tcPr>
          <w:p w:rsidR="00936D75" w:rsidRPr="00936D75" w:rsidRDefault="00936D75" w:rsidP="00936D75">
            <w:pPr>
              <w:spacing w:line="240" w:lineRule="atLeast"/>
              <w:ind w:firstLine="709"/>
              <w:jc w:val="both"/>
              <w:rPr>
                <w:rFonts w:ascii="Times New Roman" w:eastAsiaTheme="minorEastAsia" w:hAnsi="Times New Roman" w:cs="Times New Roman"/>
                <w:sz w:val="20"/>
              </w:rPr>
            </w:pPr>
            <w:r w:rsidRPr="00936D75">
              <w:rPr>
                <w:rFonts w:ascii="Times New Roman" w:eastAsiaTheme="minorEastAsia" w:hAnsi="Times New Roman" w:cs="Times New Roman"/>
                <w:sz w:val="20"/>
              </w:rPr>
              <w:t>0.093</w:t>
            </w:r>
          </w:p>
        </w:tc>
      </w:tr>
      <w:tr w:rsidR="00936D75" w:rsidRPr="00936D75" w:rsidTr="00936D75">
        <w:trPr>
          <w:trHeight w:val="300"/>
        </w:trPr>
        <w:tc>
          <w:tcPr>
            <w:tcW w:w="0" w:type="auto"/>
            <w:noWrap/>
            <w:hideMark/>
          </w:tcPr>
          <w:p w:rsidR="00936D75" w:rsidRPr="00936D75" w:rsidRDefault="00936D75" w:rsidP="00936D75">
            <w:pPr>
              <w:spacing w:line="240" w:lineRule="atLeast"/>
              <w:ind w:firstLine="709"/>
              <w:jc w:val="both"/>
              <w:rPr>
                <w:rFonts w:ascii="Times New Roman" w:eastAsiaTheme="minorEastAsia" w:hAnsi="Times New Roman" w:cs="Times New Roman"/>
                <w:sz w:val="20"/>
              </w:rPr>
            </w:pPr>
            <w:proofErr w:type="spellStart"/>
            <w:r w:rsidRPr="00936D75">
              <w:rPr>
                <w:rFonts w:ascii="Times New Roman" w:eastAsiaTheme="minorEastAsia" w:hAnsi="Times New Roman" w:cs="Times New Roman"/>
                <w:sz w:val="20"/>
              </w:rPr>
              <w:t>NorthCaucasian.FD</w:t>
            </w:r>
            <w:proofErr w:type="spellEnd"/>
          </w:p>
        </w:tc>
        <w:tc>
          <w:tcPr>
            <w:tcW w:w="0" w:type="auto"/>
            <w:noWrap/>
            <w:hideMark/>
          </w:tcPr>
          <w:p w:rsidR="00936D75" w:rsidRPr="00936D75" w:rsidRDefault="00936D75" w:rsidP="00936D75">
            <w:pPr>
              <w:spacing w:line="240" w:lineRule="atLeast"/>
              <w:ind w:firstLine="709"/>
              <w:jc w:val="both"/>
              <w:rPr>
                <w:rFonts w:ascii="Times New Roman" w:eastAsiaTheme="minorEastAsia" w:hAnsi="Times New Roman" w:cs="Times New Roman"/>
                <w:sz w:val="20"/>
              </w:rPr>
            </w:pPr>
            <w:proofErr w:type="spellStart"/>
            <w:r w:rsidRPr="00936D75">
              <w:rPr>
                <w:rFonts w:ascii="Times New Roman" w:eastAsiaTheme="minorEastAsia" w:hAnsi="Times New Roman" w:cs="Times New Roman"/>
                <w:sz w:val="20"/>
              </w:rPr>
              <w:t>KarachaiCherkesia</w:t>
            </w:r>
            <w:proofErr w:type="spellEnd"/>
          </w:p>
        </w:tc>
        <w:tc>
          <w:tcPr>
            <w:tcW w:w="0" w:type="auto"/>
            <w:noWrap/>
            <w:hideMark/>
          </w:tcPr>
          <w:p w:rsidR="00936D75" w:rsidRPr="00936D75" w:rsidRDefault="00936D75" w:rsidP="00936D75">
            <w:pPr>
              <w:spacing w:line="240" w:lineRule="atLeast"/>
              <w:ind w:firstLine="709"/>
              <w:jc w:val="both"/>
              <w:rPr>
                <w:rFonts w:ascii="Times New Roman" w:eastAsiaTheme="minorEastAsia" w:hAnsi="Times New Roman" w:cs="Times New Roman"/>
                <w:sz w:val="20"/>
              </w:rPr>
            </w:pPr>
            <w:r w:rsidRPr="00936D75">
              <w:rPr>
                <w:rFonts w:ascii="Times New Roman" w:eastAsiaTheme="minorEastAsia" w:hAnsi="Times New Roman" w:cs="Times New Roman"/>
                <w:sz w:val="20"/>
              </w:rPr>
              <w:t>0.109</w:t>
            </w:r>
          </w:p>
        </w:tc>
      </w:tr>
      <w:tr w:rsidR="00936D75" w:rsidRPr="00936D75" w:rsidTr="00936D75">
        <w:trPr>
          <w:trHeight w:val="300"/>
        </w:trPr>
        <w:tc>
          <w:tcPr>
            <w:tcW w:w="0" w:type="auto"/>
            <w:noWrap/>
            <w:hideMark/>
          </w:tcPr>
          <w:p w:rsidR="00936D75" w:rsidRPr="00936D75" w:rsidRDefault="00936D75" w:rsidP="00936D75">
            <w:pPr>
              <w:spacing w:line="240" w:lineRule="atLeast"/>
              <w:ind w:firstLine="709"/>
              <w:jc w:val="both"/>
              <w:rPr>
                <w:rFonts w:ascii="Times New Roman" w:eastAsiaTheme="minorEastAsia" w:hAnsi="Times New Roman" w:cs="Times New Roman"/>
                <w:sz w:val="20"/>
              </w:rPr>
            </w:pPr>
            <w:proofErr w:type="spellStart"/>
            <w:r w:rsidRPr="00936D75">
              <w:rPr>
                <w:rFonts w:ascii="Times New Roman" w:eastAsiaTheme="minorEastAsia" w:hAnsi="Times New Roman" w:cs="Times New Roman"/>
                <w:sz w:val="20"/>
              </w:rPr>
              <w:t>NorthCaucasian.FD</w:t>
            </w:r>
            <w:proofErr w:type="spellEnd"/>
          </w:p>
        </w:tc>
        <w:tc>
          <w:tcPr>
            <w:tcW w:w="0" w:type="auto"/>
            <w:noWrap/>
            <w:hideMark/>
          </w:tcPr>
          <w:p w:rsidR="00936D75" w:rsidRPr="00936D75" w:rsidRDefault="00936D75" w:rsidP="00936D75">
            <w:pPr>
              <w:spacing w:line="240" w:lineRule="atLeast"/>
              <w:ind w:firstLine="709"/>
              <w:jc w:val="both"/>
              <w:rPr>
                <w:rFonts w:ascii="Times New Roman" w:eastAsiaTheme="minorEastAsia" w:hAnsi="Times New Roman" w:cs="Times New Roman"/>
                <w:sz w:val="20"/>
              </w:rPr>
            </w:pPr>
            <w:proofErr w:type="spellStart"/>
            <w:r w:rsidRPr="00936D75">
              <w:rPr>
                <w:rFonts w:ascii="Times New Roman" w:eastAsiaTheme="minorEastAsia" w:hAnsi="Times New Roman" w:cs="Times New Roman"/>
                <w:sz w:val="20"/>
              </w:rPr>
              <w:t>Osetia</w:t>
            </w:r>
            <w:proofErr w:type="spellEnd"/>
          </w:p>
        </w:tc>
        <w:tc>
          <w:tcPr>
            <w:tcW w:w="0" w:type="auto"/>
            <w:noWrap/>
            <w:hideMark/>
          </w:tcPr>
          <w:p w:rsidR="00936D75" w:rsidRPr="00936D75" w:rsidRDefault="00936D75" w:rsidP="00936D75">
            <w:pPr>
              <w:spacing w:line="240" w:lineRule="atLeast"/>
              <w:ind w:firstLine="709"/>
              <w:jc w:val="both"/>
              <w:rPr>
                <w:rFonts w:ascii="Times New Roman" w:eastAsiaTheme="minorEastAsia" w:hAnsi="Times New Roman" w:cs="Times New Roman"/>
                <w:sz w:val="20"/>
              </w:rPr>
            </w:pPr>
            <w:r w:rsidRPr="00936D75">
              <w:rPr>
                <w:rFonts w:ascii="Times New Roman" w:eastAsiaTheme="minorEastAsia" w:hAnsi="Times New Roman" w:cs="Times New Roman"/>
                <w:sz w:val="20"/>
              </w:rPr>
              <w:t>0.120</w:t>
            </w:r>
          </w:p>
        </w:tc>
      </w:tr>
      <w:tr w:rsidR="00936D75" w:rsidRPr="00936D75" w:rsidTr="00936D75">
        <w:trPr>
          <w:trHeight w:val="300"/>
        </w:trPr>
        <w:tc>
          <w:tcPr>
            <w:tcW w:w="0" w:type="auto"/>
            <w:noWrap/>
            <w:hideMark/>
          </w:tcPr>
          <w:p w:rsidR="00936D75" w:rsidRPr="00936D75" w:rsidRDefault="00936D75" w:rsidP="00936D75">
            <w:pPr>
              <w:spacing w:line="240" w:lineRule="atLeast"/>
              <w:ind w:firstLine="709"/>
              <w:jc w:val="both"/>
              <w:rPr>
                <w:rFonts w:ascii="Times New Roman" w:eastAsiaTheme="minorEastAsia" w:hAnsi="Times New Roman" w:cs="Times New Roman"/>
                <w:sz w:val="20"/>
              </w:rPr>
            </w:pPr>
            <w:proofErr w:type="spellStart"/>
            <w:r w:rsidRPr="00936D75">
              <w:rPr>
                <w:rFonts w:ascii="Times New Roman" w:eastAsiaTheme="minorEastAsia" w:hAnsi="Times New Roman" w:cs="Times New Roman"/>
                <w:sz w:val="20"/>
              </w:rPr>
              <w:t>NorthCaucasian.FD</w:t>
            </w:r>
            <w:proofErr w:type="spellEnd"/>
          </w:p>
        </w:tc>
        <w:tc>
          <w:tcPr>
            <w:tcW w:w="0" w:type="auto"/>
            <w:noWrap/>
            <w:hideMark/>
          </w:tcPr>
          <w:p w:rsidR="00936D75" w:rsidRPr="00936D75" w:rsidRDefault="00936D75" w:rsidP="00936D75">
            <w:pPr>
              <w:spacing w:line="240" w:lineRule="atLeast"/>
              <w:ind w:firstLine="709"/>
              <w:jc w:val="both"/>
              <w:rPr>
                <w:rFonts w:ascii="Times New Roman" w:eastAsiaTheme="minorEastAsia" w:hAnsi="Times New Roman" w:cs="Times New Roman"/>
                <w:sz w:val="20"/>
              </w:rPr>
            </w:pPr>
            <w:proofErr w:type="spellStart"/>
            <w:r w:rsidRPr="00936D75">
              <w:rPr>
                <w:rFonts w:ascii="Times New Roman" w:eastAsiaTheme="minorEastAsia" w:hAnsi="Times New Roman" w:cs="Times New Roman"/>
                <w:sz w:val="20"/>
              </w:rPr>
              <w:t>Stavropol</w:t>
            </w:r>
            <w:proofErr w:type="spellEnd"/>
          </w:p>
        </w:tc>
        <w:tc>
          <w:tcPr>
            <w:tcW w:w="0" w:type="auto"/>
            <w:noWrap/>
            <w:hideMark/>
          </w:tcPr>
          <w:p w:rsidR="00936D75" w:rsidRPr="00936D75" w:rsidRDefault="00936D75" w:rsidP="00936D75">
            <w:pPr>
              <w:spacing w:line="240" w:lineRule="atLeast"/>
              <w:ind w:firstLine="709"/>
              <w:jc w:val="both"/>
              <w:rPr>
                <w:rFonts w:ascii="Times New Roman" w:eastAsiaTheme="minorEastAsia" w:hAnsi="Times New Roman" w:cs="Times New Roman"/>
                <w:sz w:val="20"/>
              </w:rPr>
            </w:pPr>
            <w:r w:rsidRPr="00936D75">
              <w:rPr>
                <w:rFonts w:ascii="Times New Roman" w:eastAsiaTheme="minorEastAsia" w:hAnsi="Times New Roman" w:cs="Times New Roman"/>
                <w:sz w:val="20"/>
              </w:rPr>
              <w:t>0.139</w:t>
            </w:r>
          </w:p>
        </w:tc>
      </w:tr>
      <w:tr w:rsidR="00936D75" w:rsidRPr="00936D75" w:rsidTr="00936D75">
        <w:trPr>
          <w:trHeight w:val="300"/>
        </w:trPr>
        <w:tc>
          <w:tcPr>
            <w:tcW w:w="0" w:type="auto"/>
            <w:noWrap/>
            <w:hideMark/>
          </w:tcPr>
          <w:p w:rsidR="00936D75" w:rsidRPr="00936D75" w:rsidRDefault="00936D75" w:rsidP="00936D75">
            <w:pPr>
              <w:spacing w:line="240" w:lineRule="atLeast"/>
              <w:ind w:firstLine="709"/>
              <w:jc w:val="both"/>
              <w:rPr>
                <w:rFonts w:ascii="Times New Roman" w:eastAsiaTheme="minorEastAsia" w:hAnsi="Times New Roman" w:cs="Times New Roman"/>
                <w:sz w:val="20"/>
              </w:rPr>
            </w:pPr>
            <w:proofErr w:type="spellStart"/>
            <w:r w:rsidRPr="00936D75">
              <w:rPr>
                <w:rFonts w:ascii="Times New Roman" w:eastAsiaTheme="minorEastAsia" w:hAnsi="Times New Roman" w:cs="Times New Roman"/>
                <w:sz w:val="20"/>
              </w:rPr>
              <w:t>NorthWestern.FD</w:t>
            </w:r>
            <w:proofErr w:type="spellEnd"/>
          </w:p>
        </w:tc>
        <w:tc>
          <w:tcPr>
            <w:tcW w:w="0" w:type="auto"/>
            <w:noWrap/>
            <w:hideMark/>
          </w:tcPr>
          <w:p w:rsidR="00936D75" w:rsidRPr="00936D75" w:rsidRDefault="00936D75" w:rsidP="00936D75">
            <w:pPr>
              <w:spacing w:line="240" w:lineRule="atLeast"/>
              <w:ind w:firstLine="709"/>
              <w:jc w:val="both"/>
              <w:rPr>
                <w:rFonts w:ascii="Times New Roman" w:eastAsiaTheme="minorEastAsia" w:hAnsi="Times New Roman" w:cs="Times New Roman"/>
                <w:sz w:val="20"/>
              </w:rPr>
            </w:pPr>
            <w:proofErr w:type="spellStart"/>
            <w:r w:rsidRPr="00936D75">
              <w:rPr>
                <w:rFonts w:ascii="Times New Roman" w:eastAsiaTheme="minorEastAsia" w:hAnsi="Times New Roman" w:cs="Times New Roman"/>
                <w:sz w:val="20"/>
              </w:rPr>
              <w:t>Nenec</w:t>
            </w:r>
            <w:proofErr w:type="spellEnd"/>
          </w:p>
        </w:tc>
        <w:tc>
          <w:tcPr>
            <w:tcW w:w="0" w:type="auto"/>
            <w:noWrap/>
            <w:hideMark/>
          </w:tcPr>
          <w:p w:rsidR="00936D75" w:rsidRPr="00936D75" w:rsidRDefault="00936D75" w:rsidP="00936D75">
            <w:pPr>
              <w:spacing w:line="240" w:lineRule="atLeast"/>
              <w:ind w:firstLine="709"/>
              <w:jc w:val="both"/>
              <w:rPr>
                <w:rFonts w:ascii="Times New Roman" w:eastAsiaTheme="minorEastAsia" w:hAnsi="Times New Roman" w:cs="Times New Roman"/>
                <w:sz w:val="20"/>
              </w:rPr>
            </w:pPr>
            <w:r w:rsidRPr="00936D75">
              <w:rPr>
                <w:rFonts w:ascii="Times New Roman" w:eastAsiaTheme="minorEastAsia" w:hAnsi="Times New Roman" w:cs="Times New Roman"/>
                <w:sz w:val="20"/>
              </w:rPr>
              <w:t>0.042</w:t>
            </w:r>
          </w:p>
        </w:tc>
      </w:tr>
      <w:tr w:rsidR="00936D75" w:rsidRPr="00936D75" w:rsidTr="00936D75">
        <w:trPr>
          <w:trHeight w:val="300"/>
        </w:trPr>
        <w:tc>
          <w:tcPr>
            <w:tcW w:w="0" w:type="auto"/>
            <w:noWrap/>
            <w:hideMark/>
          </w:tcPr>
          <w:p w:rsidR="00936D75" w:rsidRPr="00936D75" w:rsidRDefault="00936D75" w:rsidP="00936D75">
            <w:pPr>
              <w:spacing w:line="240" w:lineRule="atLeast"/>
              <w:ind w:firstLine="709"/>
              <w:jc w:val="both"/>
              <w:rPr>
                <w:rFonts w:ascii="Times New Roman" w:eastAsiaTheme="minorEastAsia" w:hAnsi="Times New Roman" w:cs="Times New Roman"/>
                <w:sz w:val="20"/>
              </w:rPr>
            </w:pPr>
            <w:proofErr w:type="spellStart"/>
            <w:r w:rsidRPr="00936D75">
              <w:rPr>
                <w:rFonts w:ascii="Times New Roman" w:eastAsiaTheme="minorEastAsia" w:hAnsi="Times New Roman" w:cs="Times New Roman"/>
                <w:sz w:val="20"/>
              </w:rPr>
              <w:t>NorthWestern.FD</w:t>
            </w:r>
            <w:proofErr w:type="spellEnd"/>
          </w:p>
        </w:tc>
        <w:tc>
          <w:tcPr>
            <w:tcW w:w="0" w:type="auto"/>
            <w:noWrap/>
            <w:hideMark/>
          </w:tcPr>
          <w:p w:rsidR="00936D75" w:rsidRPr="00936D75" w:rsidRDefault="00936D75" w:rsidP="00936D75">
            <w:pPr>
              <w:spacing w:line="240" w:lineRule="atLeast"/>
              <w:ind w:firstLine="709"/>
              <w:jc w:val="both"/>
              <w:rPr>
                <w:rFonts w:ascii="Times New Roman" w:eastAsiaTheme="minorEastAsia" w:hAnsi="Times New Roman" w:cs="Times New Roman"/>
                <w:sz w:val="20"/>
              </w:rPr>
            </w:pPr>
            <w:proofErr w:type="spellStart"/>
            <w:r w:rsidRPr="00936D75">
              <w:rPr>
                <w:rFonts w:ascii="Times New Roman" w:eastAsiaTheme="minorEastAsia" w:hAnsi="Times New Roman" w:cs="Times New Roman"/>
                <w:sz w:val="20"/>
              </w:rPr>
              <w:t>Karelia</w:t>
            </w:r>
            <w:proofErr w:type="spellEnd"/>
          </w:p>
        </w:tc>
        <w:tc>
          <w:tcPr>
            <w:tcW w:w="0" w:type="auto"/>
            <w:noWrap/>
            <w:hideMark/>
          </w:tcPr>
          <w:p w:rsidR="00936D75" w:rsidRPr="00936D75" w:rsidRDefault="00936D75" w:rsidP="00936D75">
            <w:pPr>
              <w:spacing w:line="240" w:lineRule="atLeast"/>
              <w:ind w:firstLine="709"/>
              <w:jc w:val="both"/>
              <w:rPr>
                <w:rFonts w:ascii="Times New Roman" w:eastAsiaTheme="minorEastAsia" w:hAnsi="Times New Roman" w:cs="Times New Roman"/>
                <w:sz w:val="20"/>
              </w:rPr>
            </w:pPr>
            <w:r w:rsidRPr="00936D75">
              <w:rPr>
                <w:rFonts w:ascii="Times New Roman" w:eastAsiaTheme="minorEastAsia" w:hAnsi="Times New Roman" w:cs="Times New Roman"/>
                <w:sz w:val="20"/>
              </w:rPr>
              <w:t>0.125</w:t>
            </w:r>
          </w:p>
        </w:tc>
      </w:tr>
      <w:tr w:rsidR="00936D75" w:rsidRPr="00936D75" w:rsidTr="00936D75">
        <w:trPr>
          <w:trHeight w:val="300"/>
        </w:trPr>
        <w:tc>
          <w:tcPr>
            <w:tcW w:w="0" w:type="auto"/>
            <w:noWrap/>
            <w:hideMark/>
          </w:tcPr>
          <w:p w:rsidR="00936D75" w:rsidRPr="00936D75" w:rsidRDefault="00936D75" w:rsidP="00936D75">
            <w:pPr>
              <w:spacing w:line="240" w:lineRule="atLeast"/>
              <w:ind w:firstLine="709"/>
              <w:jc w:val="both"/>
              <w:rPr>
                <w:rFonts w:ascii="Times New Roman" w:eastAsiaTheme="minorEastAsia" w:hAnsi="Times New Roman" w:cs="Times New Roman"/>
                <w:sz w:val="20"/>
              </w:rPr>
            </w:pPr>
            <w:proofErr w:type="spellStart"/>
            <w:r w:rsidRPr="00936D75">
              <w:rPr>
                <w:rFonts w:ascii="Times New Roman" w:eastAsiaTheme="minorEastAsia" w:hAnsi="Times New Roman" w:cs="Times New Roman"/>
                <w:sz w:val="20"/>
              </w:rPr>
              <w:t>NorthWestern.FD</w:t>
            </w:r>
            <w:proofErr w:type="spellEnd"/>
          </w:p>
        </w:tc>
        <w:tc>
          <w:tcPr>
            <w:tcW w:w="0" w:type="auto"/>
            <w:noWrap/>
            <w:hideMark/>
          </w:tcPr>
          <w:p w:rsidR="00936D75" w:rsidRPr="00936D75" w:rsidRDefault="00936D75" w:rsidP="00936D75">
            <w:pPr>
              <w:spacing w:line="240" w:lineRule="atLeast"/>
              <w:ind w:firstLine="709"/>
              <w:jc w:val="both"/>
              <w:rPr>
                <w:rFonts w:ascii="Times New Roman" w:eastAsiaTheme="minorEastAsia" w:hAnsi="Times New Roman" w:cs="Times New Roman"/>
                <w:sz w:val="20"/>
              </w:rPr>
            </w:pPr>
            <w:proofErr w:type="spellStart"/>
            <w:r w:rsidRPr="00936D75">
              <w:rPr>
                <w:rFonts w:ascii="Times New Roman" w:eastAsiaTheme="minorEastAsia" w:hAnsi="Times New Roman" w:cs="Times New Roman"/>
                <w:sz w:val="20"/>
              </w:rPr>
              <w:t>Komi</w:t>
            </w:r>
            <w:proofErr w:type="spellEnd"/>
          </w:p>
        </w:tc>
        <w:tc>
          <w:tcPr>
            <w:tcW w:w="0" w:type="auto"/>
            <w:noWrap/>
            <w:hideMark/>
          </w:tcPr>
          <w:p w:rsidR="00936D75" w:rsidRPr="00936D75" w:rsidRDefault="00936D75" w:rsidP="00936D75">
            <w:pPr>
              <w:spacing w:line="240" w:lineRule="atLeast"/>
              <w:ind w:firstLine="709"/>
              <w:jc w:val="both"/>
              <w:rPr>
                <w:rFonts w:ascii="Times New Roman" w:eastAsiaTheme="minorEastAsia" w:hAnsi="Times New Roman" w:cs="Times New Roman"/>
                <w:sz w:val="20"/>
              </w:rPr>
            </w:pPr>
            <w:r w:rsidRPr="00936D75">
              <w:rPr>
                <w:rFonts w:ascii="Times New Roman" w:eastAsiaTheme="minorEastAsia" w:hAnsi="Times New Roman" w:cs="Times New Roman"/>
                <w:sz w:val="20"/>
              </w:rPr>
              <w:t>0.146</w:t>
            </w:r>
          </w:p>
        </w:tc>
      </w:tr>
      <w:tr w:rsidR="00936D75" w:rsidRPr="00936D75" w:rsidTr="00936D75">
        <w:trPr>
          <w:trHeight w:val="300"/>
        </w:trPr>
        <w:tc>
          <w:tcPr>
            <w:tcW w:w="0" w:type="auto"/>
            <w:noWrap/>
            <w:hideMark/>
          </w:tcPr>
          <w:p w:rsidR="00936D75" w:rsidRPr="00936D75" w:rsidRDefault="00936D75" w:rsidP="00936D75">
            <w:pPr>
              <w:spacing w:line="240" w:lineRule="atLeast"/>
              <w:ind w:firstLine="709"/>
              <w:jc w:val="both"/>
              <w:rPr>
                <w:rFonts w:ascii="Times New Roman" w:eastAsiaTheme="minorEastAsia" w:hAnsi="Times New Roman" w:cs="Times New Roman"/>
                <w:sz w:val="20"/>
              </w:rPr>
            </w:pPr>
            <w:proofErr w:type="spellStart"/>
            <w:r w:rsidRPr="00936D75">
              <w:rPr>
                <w:rFonts w:ascii="Times New Roman" w:eastAsiaTheme="minorEastAsia" w:hAnsi="Times New Roman" w:cs="Times New Roman"/>
                <w:sz w:val="20"/>
              </w:rPr>
              <w:t>NorthWestern.FD</w:t>
            </w:r>
            <w:proofErr w:type="spellEnd"/>
          </w:p>
        </w:tc>
        <w:tc>
          <w:tcPr>
            <w:tcW w:w="0" w:type="auto"/>
            <w:noWrap/>
            <w:hideMark/>
          </w:tcPr>
          <w:p w:rsidR="00936D75" w:rsidRPr="00936D75" w:rsidRDefault="00936D75" w:rsidP="00936D75">
            <w:pPr>
              <w:spacing w:line="240" w:lineRule="atLeast"/>
              <w:ind w:firstLine="709"/>
              <w:jc w:val="both"/>
              <w:rPr>
                <w:rFonts w:ascii="Times New Roman" w:eastAsiaTheme="minorEastAsia" w:hAnsi="Times New Roman" w:cs="Times New Roman"/>
                <w:sz w:val="20"/>
              </w:rPr>
            </w:pPr>
            <w:proofErr w:type="spellStart"/>
            <w:r w:rsidRPr="00936D75">
              <w:rPr>
                <w:rFonts w:ascii="Times New Roman" w:eastAsiaTheme="minorEastAsia" w:hAnsi="Times New Roman" w:cs="Times New Roman"/>
                <w:sz w:val="20"/>
              </w:rPr>
              <w:t>Pskov</w:t>
            </w:r>
            <w:proofErr w:type="spellEnd"/>
          </w:p>
        </w:tc>
        <w:tc>
          <w:tcPr>
            <w:tcW w:w="0" w:type="auto"/>
            <w:noWrap/>
            <w:hideMark/>
          </w:tcPr>
          <w:p w:rsidR="00936D75" w:rsidRPr="00936D75" w:rsidRDefault="00936D75" w:rsidP="00936D75">
            <w:pPr>
              <w:spacing w:line="240" w:lineRule="atLeast"/>
              <w:ind w:firstLine="709"/>
              <w:jc w:val="both"/>
              <w:rPr>
                <w:rFonts w:ascii="Times New Roman" w:eastAsiaTheme="minorEastAsia" w:hAnsi="Times New Roman" w:cs="Times New Roman"/>
                <w:sz w:val="20"/>
              </w:rPr>
            </w:pPr>
            <w:r w:rsidRPr="00936D75">
              <w:rPr>
                <w:rFonts w:ascii="Times New Roman" w:eastAsiaTheme="minorEastAsia" w:hAnsi="Times New Roman" w:cs="Times New Roman"/>
                <w:sz w:val="20"/>
              </w:rPr>
              <w:t>0.160</w:t>
            </w:r>
          </w:p>
        </w:tc>
      </w:tr>
      <w:tr w:rsidR="00936D75" w:rsidRPr="00936D75" w:rsidTr="00936D75">
        <w:trPr>
          <w:trHeight w:val="300"/>
        </w:trPr>
        <w:tc>
          <w:tcPr>
            <w:tcW w:w="0" w:type="auto"/>
            <w:noWrap/>
            <w:hideMark/>
          </w:tcPr>
          <w:p w:rsidR="00936D75" w:rsidRPr="00936D75" w:rsidRDefault="00936D75" w:rsidP="00936D75">
            <w:pPr>
              <w:spacing w:line="240" w:lineRule="atLeast"/>
              <w:ind w:firstLine="709"/>
              <w:jc w:val="both"/>
              <w:rPr>
                <w:rFonts w:ascii="Times New Roman" w:eastAsiaTheme="minorEastAsia" w:hAnsi="Times New Roman" w:cs="Times New Roman"/>
                <w:sz w:val="20"/>
              </w:rPr>
            </w:pPr>
            <w:proofErr w:type="spellStart"/>
            <w:r w:rsidRPr="00936D75">
              <w:rPr>
                <w:rFonts w:ascii="Times New Roman" w:eastAsiaTheme="minorEastAsia" w:hAnsi="Times New Roman" w:cs="Times New Roman"/>
                <w:sz w:val="20"/>
              </w:rPr>
              <w:t>NorthWestern.FD</w:t>
            </w:r>
            <w:proofErr w:type="spellEnd"/>
          </w:p>
        </w:tc>
        <w:tc>
          <w:tcPr>
            <w:tcW w:w="0" w:type="auto"/>
            <w:noWrap/>
            <w:hideMark/>
          </w:tcPr>
          <w:p w:rsidR="00936D75" w:rsidRPr="00936D75" w:rsidRDefault="00936D75" w:rsidP="00936D75">
            <w:pPr>
              <w:spacing w:line="240" w:lineRule="atLeast"/>
              <w:ind w:firstLine="709"/>
              <w:jc w:val="both"/>
              <w:rPr>
                <w:rFonts w:ascii="Times New Roman" w:eastAsiaTheme="minorEastAsia" w:hAnsi="Times New Roman" w:cs="Times New Roman"/>
                <w:sz w:val="20"/>
              </w:rPr>
            </w:pPr>
            <w:r w:rsidRPr="00936D75">
              <w:rPr>
                <w:rFonts w:ascii="Times New Roman" w:eastAsiaTheme="minorEastAsia" w:hAnsi="Times New Roman" w:cs="Times New Roman"/>
                <w:sz w:val="20"/>
              </w:rPr>
              <w:t>Arkhangelsk.without.AO</w:t>
            </w:r>
          </w:p>
        </w:tc>
        <w:tc>
          <w:tcPr>
            <w:tcW w:w="0" w:type="auto"/>
            <w:noWrap/>
            <w:hideMark/>
          </w:tcPr>
          <w:p w:rsidR="00936D75" w:rsidRPr="00936D75" w:rsidRDefault="00936D75" w:rsidP="00936D75">
            <w:pPr>
              <w:spacing w:line="240" w:lineRule="atLeast"/>
              <w:ind w:firstLine="709"/>
              <w:jc w:val="both"/>
              <w:rPr>
                <w:rFonts w:ascii="Times New Roman" w:eastAsiaTheme="minorEastAsia" w:hAnsi="Times New Roman" w:cs="Times New Roman"/>
                <w:sz w:val="20"/>
              </w:rPr>
            </w:pPr>
            <w:r w:rsidRPr="00936D75">
              <w:rPr>
                <w:rFonts w:ascii="Times New Roman" w:eastAsiaTheme="minorEastAsia" w:hAnsi="Times New Roman" w:cs="Times New Roman"/>
                <w:sz w:val="20"/>
              </w:rPr>
              <w:t>0.161</w:t>
            </w:r>
          </w:p>
        </w:tc>
      </w:tr>
      <w:tr w:rsidR="00936D75" w:rsidRPr="00936D75" w:rsidTr="00936D75">
        <w:trPr>
          <w:trHeight w:val="300"/>
        </w:trPr>
        <w:tc>
          <w:tcPr>
            <w:tcW w:w="0" w:type="auto"/>
            <w:noWrap/>
            <w:hideMark/>
          </w:tcPr>
          <w:p w:rsidR="00936D75" w:rsidRPr="00936D75" w:rsidRDefault="00936D75" w:rsidP="00936D75">
            <w:pPr>
              <w:spacing w:line="240" w:lineRule="atLeast"/>
              <w:ind w:firstLine="709"/>
              <w:jc w:val="both"/>
              <w:rPr>
                <w:rFonts w:ascii="Times New Roman" w:eastAsiaTheme="minorEastAsia" w:hAnsi="Times New Roman" w:cs="Times New Roman"/>
                <w:sz w:val="20"/>
              </w:rPr>
            </w:pPr>
            <w:proofErr w:type="spellStart"/>
            <w:r w:rsidRPr="00936D75">
              <w:rPr>
                <w:rFonts w:ascii="Times New Roman" w:eastAsiaTheme="minorEastAsia" w:hAnsi="Times New Roman" w:cs="Times New Roman"/>
                <w:sz w:val="20"/>
              </w:rPr>
              <w:t>NorthWestern.FD</w:t>
            </w:r>
            <w:proofErr w:type="spellEnd"/>
          </w:p>
        </w:tc>
        <w:tc>
          <w:tcPr>
            <w:tcW w:w="0" w:type="auto"/>
            <w:noWrap/>
            <w:hideMark/>
          </w:tcPr>
          <w:p w:rsidR="00936D75" w:rsidRPr="00936D75" w:rsidRDefault="00936D75" w:rsidP="00936D75">
            <w:pPr>
              <w:spacing w:line="240" w:lineRule="atLeast"/>
              <w:ind w:firstLine="709"/>
              <w:jc w:val="both"/>
              <w:rPr>
                <w:rFonts w:ascii="Times New Roman" w:eastAsiaTheme="minorEastAsia" w:hAnsi="Times New Roman" w:cs="Times New Roman"/>
                <w:sz w:val="20"/>
              </w:rPr>
            </w:pPr>
            <w:proofErr w:type="spellStart"/>
            <w:r w:rsidRPr="00936D75">
              <w:rPr>
                <w:rFonts w:ascii="Times New Roman" w:eastAsiaTheme="minorEastAsia" w:hAnsi="Times New Roman" w:cs="Times New Roman"/>
                <w:sz w:val="20"/>
              </w:rPr>
              <w:t>Novgorod</w:t>
            </w:r>
            <w:proofErr w:type="spellEnd"/>
          </w:p>
        </w:tc>
        <w:tc>
          <w:tcPr>
            <w:tcW w:w="0" w:type="auto"/>
            <w:noWrap/>
            <w:hideMark/>
          </w:tcPr>
          <w:p w:rsidR="00936D75" w:rsidRPr="00936D75" w:rsidRDefault="00936D75" w:rsidP="00936D75">
            <w:pPr>
              <w:spacing w:line="240" w:lineRule="atLeast"/>
              <w:ind w:firstLine="709"/>
              <w:jc w:val="both"/>
              <w:rPr>
                <w:rFonts w:ascii="Times New Roman" w:eastAsiaTheme="minorEastAsia" w:hAnsi="Times New Roman" w:cs="Times New Roman"/>
                <w:sz w:val="20"/>
              </w:rPr>
            </w:pPr>
            <w:r w:rsidRPr="00936D75">
              <w:rPr>
                <w:rFonts w:ascii="Times New Roman" w:eastAsiaTheme="minorEastAsia" w:hAnsi="Times New Roman" w:cs="Times New Roman"/>
                <w:sz w:val="20"/>
              </w:rPr>
              <w:t>0.164</w:t>
            </w:r>
          </w:p>
        </w:tc>
      </w:tr>
      <w:tr w:rsidR="00936D75" w:rsidRPr="00936D75" w:rsidTr="00936D75">
        <w:trPr>
          <w:trHeight w:val="300"/>
        </w:trPr>
        <w:tc>
          <w:tcPr>
            <w:tcW w:w="0" w:type="auto"/>
            <w:noWrap/>
            <w:hideMark/>
          </w:tcPr>
          <w:p w:rsidR="00936D75" w:rsidRPr="00936D75" w:rsidRDefault="00936D75" w:rsidP="00936D75">
            <w:pPr>
              <w:spacing w:line="240" w:lineRule="atLeast"/>
              <w:ind w:firstLine="709"/>
              <w:jc w:val="both"/>
              <w:rPr>
                <w:rFonts w:ascii="Times New Roman" w:eastAsiaTheme="minorEastAsia" w:hAnsi="Times New Roman" w:cs="Times New Roman"/>
                <w:sz w:val="20"/>
              </w:rPr>
            </w:pPr>
            <w:proofErr w:type="spellStart"/>
            <w:r w:rsidRPr="00936D75">
              <w:rPr>
                <w:rFonts w:ascii="Times New Roman" w:eastAsiaTheme="minorEastAsia" w:hAnsi="Times New Roman" w:cs="Times New Roman"/>
                <w:sz w:val="20"/>
              </w:rPr>
              <w:t>NorthWestern.FD</w:t>
            </w:r>
            <w:proofErr w:type="spellEnd"/>
          </w:p>
        </w:tc>
        <w:tc>
          <w:tcPr>
            <w:tcW w:w="0" w:type="auto"/>
            <w:noWrap/>
            <w:hideMark/>
          </w:tcPr>
          <w:p w:rsidR="00936D75" w:rsidRPr="00936D75" w:rsidRDefault="00936D75" w:rsidP="00936D75">
            <w:pPr>
              <w:spacing w:line="240" w:lineRule="atLeast"/>
              <w:ind w:firstLine="709"/>
              <w:jc w:val="both"/>
              <w:rPr>
                <w:rFonts w:ascii="Times New Roman" w:eastAsiaTheme="minorEastAsia" w:hAnsi="Times New Roman" w:cs="Times New Roman"/>
                <w:sz w:val="20"/>
              </w:rPr>
            </w:pPr>
            <w:proofErr w:type="spellStart"/>
            <w:r w:rsidRPr="00936D75">
              <w:rPr>
                <w:rFonts w:ascii="Times New Roman" w:eastAsiaTheme="minorEastAsia" w:hAnsi="Times New Roman" w:cs="Times New Roman"/>
                <w:sz w:val="20"/>
              </w:rPr>
              <w:t>SPetersburg</w:t>
            </w:r>
            <w:proofErr w:type="spellEnd"/>
          </w:p>
        </w:tc>
        <w:tc>
          <w:tcPr>
            <w:tcW w:w="0" w:type="auto"/>
            <w:noWrap/>
            <w:hideMark/>
          </w:tcPr>
          <w:p w:rsidR="00936D75" w:rsidRPr="00936D75" w:rsidRDefault="00936D75" w:rsidP="00936D75">
            <w:pPr>
              <w:spacing w:line="240" w:lineRule="atLeast"/>
              <w:ind w:firstLine="709"/>
              <w:jc w:val="both"/>
              <w:rPr>
                <w:rFonts w:ascii="Times New Roman" w:eastAsiaTheme="minorEastAsia" w:hAnsi="Times New Roman" w:cs="Times New Roman"/>
                <w:sz w:val="20"/>
              </w:rPr>
            </w:pPr>
            <w:r w:rsidRPr="00936D75">
              <w:rPr>
                <w:rFonts w:ascii="Times New Roman" w:eastAsiaTheme="minorEastAsia" w:hAnsi="Times New Roman" w:cs="Times New Roman"/>
                <w:sz w:val="20"/>
              </w:rPr>
              <w:t>0.179</w:t>
            </w:r>
          </w:p>
        </w:tc>
      </w:tr>
      <w:tr w:rsidR="00936D75" w:rsidRPr="00936D75" w:rsidTr="00936D75">
        <w:trPr>
          <w:trHeight w:val="300"/>
        </w:trPr>
        <w:tc>
          <w:tcPr>
            <w:tcW w:w="0" w:type="auto"/>
            <w:noWrap/>
            <w:hideMark/>
          </w:tcPr>
          <w:p w:rsidR="00936D75" w:rsidRPr="00936D75" w:rsidRDefault="00936D75" w:rsidP="00936D75">
            <w:pPr>
              <w:spacing w:line="240" w:lineRule="atLeast"/>
              <w:ind w:firstLine="709"/>
              <w:jc w:val="both"/>
              <w:rPr>
                <w:rFonts w:ascii="Times New Roman" w:eastAsiaTheme="minorEastAsia" w:hAnsi="Times New Roman" w:cs="Times New Roman"/>
                <w:sz w:val="20"/>
              </w:rPr>
            </w:pPr>
            <w:proofErr w:type="spellStart"/>
            <w:r w:rsidRPr="00936D75">
              <w:rPr>
                <w:rFonts w:ascii="Times New Roman" w:eastAsiaTheme="minorEastAsia" w:hAnsi="Times New Roman" w:cs="Times New Roman"/>
                <w:sz w:val="20"/>
              </w:rPr>
              <w:t>NorthWestern.FD</w:t>
            </w:r>
            <w:proofErr w:type="spellEnd"/>
          </w:p>
        </w:tc>
        <w:tc>
          <w:tcPr>
            <w:tcW w:w="0" w:type="auto"/>
            <w:noWrap/>
            <w:hideMark/>
          </w:tcPr>
          <w:p w:rsidR="00936D75" w:rsidRPr="00936D75" w:rsidRDefault="00936D75" w:rsidP="00936D75">
            <w:pPr>
              <w:spacing w:line="240" w:lineRule="atLeast"/>
              <w:ind w:firstLine="709"/>
              <w:jc w:val="both"/>
              <w:rPr>
                <w:rFonts w:ascii="Times New Roman" w:eastAsiaTheme="minorEastAsia" w:hAnsi="Times New Roman" w:cs="Times New Roman"/>
                <w:sz w:val="20"/>
              </w:rPr>
            </w:pPr>
            <w:proofErr w:type="spellStart"/>
            <w:r w:rsidRPr="00936D75">
              <w:rPr>
                <w:rFonts w:ascii="Times New Roman" w:eastAsiaTheme="minorEastAsia" w:hAnsi="Times New Roman" w:cs="Times New Roman"/>
                <w:sz w:val="20"/>
              </w:rPr>
              <w:t>Vologda</w:t>
            </w:r>
            <w:proofErr w:type="spellEnd"/>
          </w:p>
        </w:tc>
        <w:tc>
          <w:tcPr>
            <w:tcW w:w="0" w:type="auto"/>
            <w:noWrap/>
            <w:hideMark/>
          </w:tcPr>
          <w:p w:rsidR="00936D75" w:rsidRPr="00936D75" w:rsidRDefault="00936D75" w:rsidP="00936D75">
            <w:pPr>
              <w:spacing w:line="240" w:lineRule="atLeast"/>
              <w:ind w:firstLine="709"/>
              <w:jc w:val="both"/>
              <w:rPr>
                <w:rFonts w:ascii="Times New Roman" w:eastAsiaTheme="minorEastAsia" w:hAnsi="Times New Roman" w:cs="Times New Roman"/>
                <w:sz w:val="20"/>
              </w:rPr>
            </w:pPr>
            <w:r w:rsidRPr="00936D75">
              <w:rPr>
                <w:rFonts w:ascii="Times New Roman" w:eastAsiaTheme="minorEastAsia" w:hAnsi="Times New Roman" w:cs="Times New Roman"/>
                <w:sz w:val="20"/>
              </w:rPr>
              <w:t>0.258</w:t>
            </w:r>
          </w:p>
        </w:tc>
      </w:tr>
      <w:tr w:rsidR="00936D75" w:rsidRPr="00936D75" w:rsidTr="00936D75">
        <w:trPr>
          <w:trHeight w:val="300"/>
        </w:trPr>
        <w:tc>
          <w:tcPr>
            <w:tcW w:w="0" w:type="auto"/>
            <w:noWrap/>
            <w:hideMark/>
          </w:tcPr>
          <w:p w:rsidR="00936D75" w:rsidRPr="00936D75" w:rsidRDefault="00936D75" w:rsidP="00936D75">
            <w:pPr>
              <w:spacing w:line="240" w:lineRule="atLeast"/>
              <w:ind w:firstLine="709"/>
              <w:jc w:val="both"/>
              <w:rPr>
                <w:rFonts w:ascii="Times New Roman" w:eastAsiaTheme="minorEastAsia" w:hAnsi="Times New Roman" w:cs="Times New Roman"/>
                <w:sz w:val="20"/>
              </w:rPr>
            </w:pPr>
            <w:proofErr w:type="spellStart"/>
            <w:r w:rsidRPr="00936D75">
              <w:rPr>
                <w:rFonts w:ascii="Times New Roman" w:eastAsiaTheme="minorEastAsia" w:hAnsi="Times New Roman" w:cs="Times New Roman"/>
                <w:sz w:val="20"/>
              </w:rPr>
              <w:t>NorthWestern.FD</w:t>
            </w:r>
            <w:proofErr w:type="spellEnd"/>
          </w:p>
        </w:tc>
        <w:tc>
          <w:tcPr>
            <w:tcW w:w="0" w:type="auto"/>
            <w:noWrap/>
            <w:hideMark/>
          </w:tcPr>
          <w:p w:rsidR="00936D75" w:rsidRPr="00936D75" w:rsidRDefault="00936D75" w:rsidP="00936D75">
            <w:pPr>
              <w:spacing w:line="240" w:lineRule="atLeast"/>
              <w:ind w:firstLine="709"/>
              <w:jc w:val="both"/>
              <w:rPr>
                <w:rFonts w:ascii="Times New Roman" w:eastAsiaTheme="minorEastAsia" w:hAnsi="Times New Roman" w:cs="Times New Roman"/>
                <w:sz w:val="20"/>
              </w:rPr>
            </w:pPr>
            <w:proofErr w:type="spellStart"/>
            <w:r w:rsidRPr="00936D75">
              <w:rPr>
                <w:rFonts w:ascii="Times New Roman" w:eastAsiaTheme="minorEastAsia" w:hAnsi="Times New Roman" w:cs="Times New Roman"/>
                <w:sz w:val="20"/>
              </w:rPr>
              <w:t>Kaliningrad</w:t>
            </w:r>
            <w:proofErr w:type="spellEnd"/>
          </w:p>
        </w:tc>
        <w:tc>
          <w:tcPr>
            <w:tcW w:w="0" w:type="auto"/>
            <w:noWrap/>
            <w:hideMark/>
          </w:tcPr>
          <w:p w:rsidR="00936D75" w:rsidRPr="00936D75" w:rsidRDefault="00936D75" w:rsidP="00936D75">
            <w:pPr>
              <w:spacing w:line="240" w:lineRule="atLeast"/>
              <w:ind w:firstLine="709"/>
              <w:jc w:val="both"/>
              <w:rPr>
                <w:rFonts w:ascii="Times New Roman" w:eastAsiaTheme="minorEastAsia" w:hAnsi="Times New Roman" w:cs="Times New Roman"/>
                <w:sz w:val="20"/>
              </w:rPr>
            </w:pPr>
            <w:r w:rsidRPr="00936D75">
              <w:rPr>
                <w:rFonts w:ascii="Times New Roman" w:eastAsiaTheme="minorEastAsia" w:hAnsi="Times New Roman" w:cs="Times New Roman"/>
                <w:sz w:val="20"/>
              </w:rPr>
              <w:t>0.273</w:t>
            </w:r>
          </w:p>
        </w:tc>
      </w:tr>
      <w:tr w:rsidR="00936D75" w:rsidRPr="00936D75" w:rsidTr="00936D75">
        <w:trPr>
          <w:trHeight w:val="300"/>
        </w:trPr>
        <w:tc>
          <w:tcPr>
            <w:tcW w:w="0" w:type="auto"/>
            <w:noWrap/>
            <w:hideMark/>
          </w:tcPr>
          <w:p w:rsidR="00936D75" w:rsidRPr="00936D75" w:rsidRDefault="00936D75" w:rsidP="00936D75">
            <w:pPr>
              <w:spacing w:line="240" w:lineRule="atLeast"/>
              <w:ind w:firstLine="709"/>
              <w:jc w:val="both"/>
              <w:rPr>
                <w:rFonts w:ascii="Times New Roman" w:eastAsiaTheme="minorEastAsia" w:hAnsi="Times New Roman" w:cs="Times New Roman"/>
                <w:sz w:val="20"/>
              </w:rPr>
            </w:pPr>
            <w:proofErr w:type="spellStart"/>
            <w:r w:rsidRPr="00936D75">
              <w:rPr>
                <w:rFonts w:ascii="Times New Roman" w:eastAsiaTheme="minorEastAsia" w:hAnsi="Times New Roman" w:cs="Times New Roman"/>
                <w:sz w:val="20"/>
              </w:rPr>
              <w:t>NorthWestern.FD</w:t>
            </w:r>
            <w:proofErr w:type="spellEnd"/>
          </w:p>
        </w:tc>
        <w:tc>
          <w:tcPr>
            <w:tcW w:w="0" w:type="auto"/>
            <w:noWrap/>
            <w:hideMark/>
          </w:tcPr>
          <w:p w:rsidR="00936D75" w:rsidRPr="00936D75" w:rsidRDefault="00936D75" w:rsidP="00936D75">
            <w:pPr>
              <w:spacing w:line="240" w:lineRule="atLeast"/>
              <w:ind w:firstLine="709"/>
              <w:jc w:val="both"/>
              <w:rPr>
                <w:rFonts w:ascii="Times New Roman" w:eastAsiaTheme="minorEastAsia" w:hAnsi="Times New Roman" w:cs="Times New Roman"/>
                <w:sz w:val="20"/>
              </w:rPr>
            </w:pPr>
            <w:proofErr w:type="spellStart"/>
            <w:r w:rsidRPr="00936D75">
              <w:rPr>
                <w:rFonts w:ascii="Times New Roman" w:eastAsiaTheme="minorEastAsia" w:hAnsi="Times New Roman" w:cs="Times New Roman"/>
                <w:sz w:val="20"/>
              </w:rPr>
              <w:t>Murmansk</w:t>
            </w:r>
            <w:proofErr w:type="spellEnd"/>
          </w:p>
        </w:tc>
        <w:tc>
          <w:tcPr>
            <w:tcW w:w="0" w:type="auto"/>
            <w:noWrap/>
            <w:hideMark/>
          </w:tcPr>
          <w:p w:rsidR="00936D75" w:rsidRPr="00936D75" w:rsidRDefault="00936D75" w:rsidP="00936D75">
            <w:pPr>
              <w:spacing w:line="240" w:lineRule="atLeast"/>
              <w:ind w:firstLine="709"/>
              <w:jc w:val="both"/>
              <w:rPr>
                <w:rFonts w:ascii="Times New Roman" w:eastAsiaTheme="minorEastAsia" w:hAnsi="Times New Roman" w:cs="Times New Roman"/>
                <w:sz w:val="20"/>
              </w:rPr>
            </w:pPr>
            <w:r w:rsidRPr="00936D75">
              <w:rPr>
                <w:rFonts w:ascii="Times New Roman" w:eastAsiaTheme="minorEastAsia" w:hAnsi="Times New Roman" w:cs="Times New Roman"/>
                <w:sz w:val="20"/>
              </w:rPr>
              <w:t>0.278</w:t>
            </w:r>
          </w:p>
        </w:tc>
      </w:tr>
      <w:tr w:rsidR="00936D75" w:rsidRPr="00936D75" w:rsidTr="00936D75">
        <w:trPr>
          <w:trHeight w:val="300"/>
        </w:trPr>
        <w:tc>
          <w:tcPr>
            <w:tcW w:w="0" w:type="auto"/>
            <w:noWrap/>
            <w:hideMark/>
          </w:tcPr>
          <w:p w:rsidR="00936D75" w:rsidRPr="00936D75" w:rsidRDefault="00936D75" w:rsidP="00936D75">
            <w:pPr>
              <w:spacing w:line="240" w:lineRule="atLeast"/>
              <w:ind w:firstLine="709"/>
              <w:jc w:val="both"/>
              <w:rPr>
                <w:rFonts w:ascii="Times New Roman" w:eastAsiaTheme="minorEastAsia" w:hAnsi="Times New Roman" w:cs="Times New Roman"/>
                <w:sz w:val="20"/>
              </w:rPr>
            </w:pPr>
            <w:proofErr w:type="spellStart"/>
            <w:r w:rsidRPr="00936D75">
              <w:rPr>
                <w:rFonts w:ascii="Times New Roman" w:eastAsiaTheme="minorEastAsia" w:hAnsi="Times New Roman" w:cs="Times New Roman"/>
                <w:sz w:val="20"/>
              </w:rPr>
              <w:t>NorthWestern.FD</w:t>
            </w:r>
            <w:proofErr w:type="spellEnd"/>
          </w:p>
        </w:tc>
        <w:tc>
          <w:tcPr>
            <w:tcW w:w="0" w:type="auto"/>
            <w:noWrap/>
            <w:hideMark/>
          </w:tcPr>
          <w:p w:rsidR="00936D75" w:rsidRPr="00936D75" w:rsidRDefault="00936D75" w:rsidP="00936D75">
            <w:pPr>
              <w:spacing w:line="240" w:lineRule="atLeast"/>
              <w:ind w:firstLine="709"/>
              <w:jc w:val="both"/>
              <w:rPr>
                <w:rFonts w:ascii="Times New Roman" w:eastAsiaTheme="minorEastAsia" w:hAnsi="Times New Roman" w:cs="Times New Roman"/>
                <w:sz w:val="20"/>
              </w:rPr>
            </w:pPr>
            <w:proofErr w:type="spellStart"/>
            <w:r w:rsidRPr="00936D75">
              <w:rPr>
                <w:rFonts w:ascii="Times New Roman" w:eastAsiaTheme="minorEastAsia" w:hAnsi="Times New Roman" w:cs="Times New Roman"/>
                <w:sz w:val="20"/>
              </w:rPr>
              <w:t>Leningrad</w:t>
            </w:r>
            <w:proofErr w:type="spellEnd"/>
          </w:p>
        </w:tc>
        <w:tc>
          <w:tcPr>
            <w:tcW w:w="0" w:type="auto"/>
            <w:noWrap/>
            <w:hideMark/>
          </w:tcPr>
          <w:p w:rsidR="00936D75" w:rsidRPr="00936D75" w:rsidRDefault="00936D75" w:rsidP="00936D75">
            <w:pPr>
              <w:spacing w:line="240" w:lineRule="atLeast"/>
              <w:ind w:firstLine="709"/>
              <w:jc w:val="both"/>
              <w:rPr>
                <w:rFonts w:ascii="Times New Roman" w:eastAsiaTheme="minorEastAsia" w:hAnsi="Times New Roman" w:cs="Times New Roman"/>
                <w:sz w:val="20"/>
              </w:rPr>
            </w:pPr>
            <w:r w:rsidRPr="00936D75">
              <w:rPr>
                <w:rFonts w:ascii="Times New Roman" w:eastAsiaTheme="minorEastAsia" w:hAnsi="Times New Roman" w:cs="Times New Roman"/>
                <w:sz w:val="20"/>
              </w:rPr>
              <w:t>0.342</w:t>
            </w:r>
          </w:p>
        </w:tc>
      </w:tr>
      <w:tr w:rsidR="00936D75" w:rsidRPr="00936D75" w:rsidTr="00936D75">
        <w:trPr>
          <w:trHeight w:val="300"/>
        </w:trPr>
        <w:tc>
          <w:tcPr>
            <w:tcW w:w="0" w:type="auto"/>
            <w:noWrap/>
            <w:hideMark/>
          </w:tcPr>
          <w:p w:rsidR="00936D75" w:rsidRPr="00936D75" w:rsidRDefault="00936D75" w:rsidP="00936D75">
            <w:pPr>
              <w:spacing w:line="240" w:lineRule="atLeast"/>
              <w:ind w:firstLine="709"/>
              <w:jc w:val="both"/>
              <w:rPr>
                <w:rFonts w:ascii="Times New Roman" w:eastAsiaTheme="minorEastAsia" w:hAnsi="Times New Roman" w:cs="Times New Roman"/>
                <w:sz w:val="20"/>
              </w:rPr>
            </w:pPr>
            <w:proofErr w:type="spellStart"/>
            <w:r w:rsidRPr="00936D75">
              <w:rPr>
                <w:rFonts w:ascii="Times New Roman" w:eastAsiaTheme="minorEastAsia" w:hAnsi="Times New Roman" w:cs="Times New Roman"/>
                <w:sz w:val="20"/>
              </w:rPr>
              <w:t>Privolzhsky.FD</w:t>
            </w:r>
            <w:proofErr w:type="spellEnd"/>
          </w:p>
        </w:tc>
        <w:tc>
          <w:tcPr>
            <w:tcW w:w="0" w:type="auto"/>
            <w:noWrap/>
            <w:hideMark/>
          </w:tcPr>
          <w:p w:rsidR="00936D75" w:rsidRPr="00936D75" w:rsidRDefault="00936D75" w:rsidP="00936D75">
            <w:pPr>
              <w:spacing w:line="240" w:lineRule="atLeast"/>
              <w:ind w:firstLine="709"/>
              <w:jc w:val="both"/>
              <w:rPr>
                <w:rFonts w:ascii="Times New Roman" w:eastAsiaTheme="minorEastAsia" w:hAnsi="Times New Roman" w:cs="Times New Roman"/>
                <w:sz w:val="20"/>
              </w:rPr>
            </w:pPr>
            <w:proofErr w:type="spellStart"/>
            <w:r w:rsidRPr="00936D75">
              <w:rPr>
                <w:rFonts w:ascii="Times New Roman" w:eastAsiaTheme="minorEastAsia" w:hAnsi="Times New Roman" w:cs="Times New Roman"/>
                <w:sz w:val="20"/>
              </w:rPr>
              <w:t>Perm</w:t>
            </w:r>
            <w:proofErr w:type="spellEnd"/>
          </w:p>
        </w:tc>
        <w:tc>
          <w:tcPr>
            <w:tcW w:w="0" w:type="auto"/>
            <w:noWrap/>
            <w:hideMark/>
          </w:tcPr>
          <w:p w:rsidR="00936D75" w:rsidRPr="00936D75" w:rsidRDefault="00936D75" w:rsidP="00936D75">
            <w:pPr>
              <w:spacing w:line="240" w:lineRule="atLeast"/>
              <w:ind w:firstLine="709"/>
              <w:jc w:val="both"/>
              <w:rPr>
                <w:rFonts w:ascii="Times New Roman" w:eastAsiaTheme="minorEastAsia" w:hAnsi="Times New Roman" w:cs="Times New Roman"/>
                <w:sz w:val="20"/>
              </w:rPr>
            </w:pPr>
            <w:r w:rsidRPr="00936D75">
              <w:rPr>
                <w:rFonts w:ascii="Times New Roman" w:eastAsiaTheme="minorEastAsia" w:hAnsi="Times New Roman" w:cs="Times New Roman"/>
                <w:sz w:val="20"/>
              </w:rPr>
              <w:t>0.218</w:t>
            </w:r>
          </w:p>
        </w:tc>
      </w:tr>
      <w:tr w:rsidR="00936D75" w:rsidRPr="00936D75" w:rsidTr="00936D75">
        <w:trPr>
          <w:trHeight w:val="300"/>
        </w:trPr>
        <w:tc>
          <w:tcPr>
            <w:tcW w:w="0" w:type="auto"/>
            <w:noWrap/>
            <w:hideMark/>
          </w:tcPr>
          <w:p w:rsidR="00936D75" w:rsidRPr="00936D75" w:rsidRDefault="00936D75" w:rsidP="00936D75">
            <w:pPr>
              <w:spacing w:line="240" w:lineRule="atLeast"/>
              <w:ind w:firstLine="709"/>
              <w:jc w:val="both"/>
              <w:rPr>
                <w:rFonts w:ascii="Times New Roman" w:eastAsiaTheme="minorEastAsia" w:hAnsi="Times New Roman" w:cs="Times New Roman"/>
                <w:sz w:val="20"/>
              </w:rPr>
            </w:pPr>
            <w:proofErr w:type="spellStart"/>
            <w:r w:rsidRPr="00936D75">
              <w:rPr>
                <w:rFonts w:ascii="Times New Roman" w:eastAsiaTheme="minorEastAsia" w:hAnsi="Times New Roman" w:cs="Times New Roman"/>
                <w:sz w:val="20"/>
              </w:rPr>
              <w:t>Privolzhsky.FD</w:t>
            </w:r>
            <w:proofErr w:type="spellEnd"/>
          </w:p>
        </w:tc>
        <w:tc>
          <w:tcPr>
            <w:tcW w:w="0" w:type="auto"/>
            <w:noWrap/>
            <w:hideMark/>
          </w:tcPr>
          <w:p w:rsidR="00936D75" w:rsidRPr="00936D75" w:rsidRDefault="00936D75" w:rsidP="00936D75">
            <w:pPr>
              <w:spacing w:line="240" w:lineRule="atLeast"/>
              <w:ind w:firstLine="709"/>
              <w:jc w:val="both"/>
              <w:rPr>
                <w:rFonts w:ascii="Times New Roman" w:eastAsiaTheme="minorEastAsia" w:hAnsi="Times New Roman" w:cs="Times New Roman"/>
                <w:sz w:val="20"/>
              </w:rPr>
            </w:pPr>
            <w:proofErr w:type="spellStart"/>
            <w:r w:rsidRPr="00936D75">
              <w:rPr>
                <w:rFonts w:ascii="Times New Roman" w:eastAsiaTheme="minorEastAsia" w:hAnsi="Times New Roman" w:cs="Times New Roman"/>
                <w:sz w:val="20"/>
              </w:rPr>
              <w:t>Kirov</w:t>
            </w:r>
            <w:proofErr w:type="spellEnd"/>
          </w:p>
        </w:tc>
        <w:tc>
          <w:tcPr>
            <w:tcW w:w="0" w:type="auto"/>
            <w:noWrap/>
            <w:hideMark/>
          </w:tcPr>
          <w:p w:rsidR="00936D75" w:rsidRPr="00936D75" w:rsidRDefault="00936D75" w:rsidP="00936D75">
            <w:pPr>
              <w:spacing w:line="240" w:lineRule="atLeast"/>
              <w:ind w:firstLine="709"/>
              <w:jc w:val="both"/>
              <w:rPr>
                <w:rFonts w:ascii="Times New Roman" w:eastAsiaTheme="minorEastAsia" w:hAnsi="Times New Roman" w:cs="Times New Roman"/>
                <w:sz w:val="20"/>
              </w:rPr>
            </w:pPr>
            <w:r w:rsidRPr="00936D75">
              <w:rPr>
                <w:rFonts w:ascii="Times New Roman" w:eastAsiaTheme="minorEastAsia" w:hAnsi="Times New Roman" w:cs="Times New Roman"/>
                <w:sz w:val="20"/>
              </w:rPr>
              <w:t>0.280</w:t>
            </w:r>
          </w:p>
        </w:tc>
      </w:tr>
      <w:tr w:rsidR="00936D75" w:rsidRPr="00936D75" w:rsidTr="00936D75">
        <w:trPr>
          <w:trHeight w:val="300"/>
        </w:trPr>
        <w:tc>
          <w:tcPr>
            <w:tcW w:w="0" w:type="auto"/>
            <w:noWrap/>
            <w:hideMark/>
          </w:tcPr>
          <w:p w:rsidR="00936D75" w:rsidRPr="00936D75" w:rsidRDefault="00936D75" w:rsidP="00936D75">
            <w:pPr>
              <w:spacing w:line="240" w:lineRule="atLeast"/>
              <w:ind w:firstLine="709"/>
              <w:jc w:val="both"/>
              <w:rPr>
                <w:rFonts w:ascii="Times New Roman" w:eastAsiaTheme="minorEastAsia" w:hAnsi="Times New Roman" w:cs="Times New Roman"/>
                <w:sz w:val="20"/>
              </w:rPr>
            </w:pPr>
            <w:proofErr w:type="spellStart"/>
            <w:r w:rsidRPr="00936D75">
              <w:rPr>
                <w:rFonts w:ascii="Times New Roman" w:eastAsiaTheme="minorEastAsia" w:hAnsi="Times New Roman" w:cs="Times New Roman"/>
                <w:sz w:val="20"/>
              </w:rPr>
              <w:t>Privolzhsky.FD</w:t>
            </w:r>
            <w:proofErr w:type="spellEnd"/>
          </w:p>
        </w:tc>
        <w:tc>
          <w:tcPr>
            <w:tcW w:w="0" w:type="auto"/>
            <w:noWrap/>
            <w:hideMark/>
          </w:tcPr>
          <w:p w:rsidR="00936D75" w:rsidRPr="00936D75" w:rsidRDefault="00936D75" w:rsidP="00936D75">
            <w:pPr>
              <w:spacing w:line="240" w:lineRule="atLeast"/>
              <w:ind w:firstLine="709"/>
              <w:jc w:val="both"/>
              <w:rPr>
                <w:rFonts w:ascii="Times New Roman" w:eastAsiaTheme="minorEastAsia" w:hAnsi="Times New Roman" w:cs="Times New Roman"/>
                <w:sz w:val="20"/>
              </w:rPr>
            </w:pPr>
            <w:proofErr w:type="spellStart"/>
            <w:r w:rsidRPr="00936D75">
              <w:rPr>
                <w:rFonts w:ascii="Times New Roman" w:eastAsiaTheme="minorEastAsia" w:hAnsi="Times New Roman" w:cs="Times New Roman"/>
                <w:sz w:val="20"/>
              </w:rPr>
              <w:t>Bashkortostan</w:t>
            </w:r>
            <w:proofErr w:type="spellEnd"/>
          </w:p>
        </w:tc>
        <w:tc>
          <w:tcPr>
            <w:tcW w:w="0" w:type="auto"/>
            <w:noWrap/>
            <w:hideMark/>
          </w:tcPr>
          <w:p w:rsidR="00936D75" w:rsidRPr="00936D75" w:rsidRDefault="00936D75" w:rsidP="00936D75">
            <w:pPr>
              <w:spacing w:line="240" w:lineRule="atLeast"/>
              <w:ind w:firstLine="709"/>
              <w:jc w:val="both"/>
              <w:rPr>
                <w:rFonts w:ascii="Times New Roman" w:eastAsiaTheme="minorEastAsia" w:hAnsi="Times New Roman" w:cs="Times New Roman"/>
                <w:sz w:val="20"/>
              </w:rPr>
            </w:pPr>
            <w:r w:rsidRPr="00936D75">
              <w:rPr>
                <w:rFonts w:ascii="Times New Roman" w:eastAsiaTheme="minorEastAsia" w:hAnsi="Times New Roman" w:cs="Times New Roman"/>
                <w:sz w:val="20"/>
              </w:rPr>
              <w:t>0.305</w:t>
            </w:r>
          </w:p>
        </w:tc>
      </w:tr>
      <w:tr w:rsidR="00936D75" w:rsidRPr="00936D75" w:rsidTr="00936D75">
        <w:trPr>
          <w:trHeight w:val="300"/>
        </w:trPr>
        <w:tc>
          <w:tcPr>
            <w:tcW w:w="0" w:type="auto"/>
            <w:noWrap/>
            <w:hideMark/>
          </w:tcPr>
          <w:p w:rsidR="00936D75" w:rsidRPr="00936D75" w:rsidRDefault="00936D75" w:rsidP="00936D75">
            <w:pPr>
              <w:spacing w:line="240" w:lineRule="atLeast"/>
              <w:ind w:firstLine="709"/>
              <w:jc w:val="both"/>
              <w:rPr>
                <w:rFonts w:ascii="Times New Roman" w:eastAsiaTheme="minorEastAsia" w:hAnsi="Times New Roman" w:cs="Times New Roman"/>
                <w:sz w:val="20"/>
              </w:rPr>
            </w:pPr>
            <w:proofErr w:type="spellStart"/>
            <w:r w:rsidRPr="00936D75">
              <w:rPr>
                <w:rFonts w:ascii="Times New Roman" w:eastAsiaTheme="minorEastAsia" w:hAnsi="Times New Roman" w:cs="Times New Roman"/>
                <w:sz w:val="20"/>
              </w:rPr>
              <w:t>Privolzhsky.FD</w:t>
            </w:r>
            <w:proofErr w:type="spellEnd"/>
          </w:p>
        </w:tc>
        <w:tc>
          <w:tcPr>
            <w:tcW w:w="0" w:type="auto"/>
            <w:noWrap/>
            <w:hideMark/>
          </w:tcPr>
          <w:p w:rsidR="00936D75" w:rsidRPr="00936D75" w:rsidRDefault="00936D75" w:rsidP="00936D75">
            <w:pPr>
              <w:spacing w:line="240" w:lineRule="atLeast"/>
              <w:ind w:firstLine="709"/>
              <w:jc w:val="both"/>
              <w:rPr>
                <w:rFonts w:ascii="Times New Roman" w:eastAsiaTheme="minorEastAsia" w:hAnsi="Times New Roman" w:cs="Times New Roman"/>
                <w:sz w:val="20"/>
              </w:rPr>
            </w:pPr>
            <w:proofErr w:type="spellStart"/>
            <w:r w:rsidRPr="00936D75">
              <w:rPr>
                <w:rFonts w:ascii="Times New Roman" w:eastAsiaTheme="minorEastAsia" w:hAnsi="Times New Roman" w:cs="Times New Roman"/>
                <w:sz w:val="20"/>
              </w:rPr>
              <w:t>Tatarstan</w:t>
            </w:r>
            <w:proofErr w:type="spellEnd"/>
          </w:p>
        </w:tc>
        <w:tc>
          <w:tcPr>
            <w:tcW w:w="0" w:type="auto"/>
            <w:noWrap/>
            <w:hideMark/>
          </w:tcPr>
          <w:p w:rsidR="00936D75" w:rsidRPr="00936D75" w:rsidRDefault="00936D75" w:rsidP="00936D75">
            <w:pPr>
              <w:spacing w:line="240" w:lineRule="atLeast"/>
              <w:ind w:firstLine="709"/>
              <w:jc w:val="both"/>
              <w:rPr>
                <w:rFonts w:ascii="Times New Roman" w:eastAsiaTheme="minorEastAsia" w:hAnsi="Times New Roman" w:cs="Times New Roman"/>
                <w:sz w:val="20"/>
              </w:rPr>
            </w:pPr>
            <w:r w:rsidRPr="00936D75">
              <w:rPr>
                <w:rFonts w:ascii="Times New Roman" w:eastAsiaTheme="minorEastAsia" w:hAnsi="Times New Roman" w:cs="Times New Roman"/>
                <w:sz w:val="20"/>
              </w:rPr>
              <w:t>0.306</w:t>
            </w:r>
          </w:p>
        </w:tc>
      </w:tr>
      <w:tr w:rsidR="00936D75" w:rsidRPr="00936D75" w:rsidTr="00936D75">
        <w:trPr>
          <w:trHeight w:val="300"/>
        </w:trPr>
        <w:tc>
          <w:tcPr>
            <w:tcW w:w="0" w:type="auto"/>
            <w:noWrap/>
            <w:hideMark/>
          </w:tcPr>
          <w:p w:rsidR="00936D75" w:rsidRPr="00936D75" w:rsidRDefault="00936D75" w:rsidP="00936D75">
            <w:pPr>
              <w:spacing w:line="240" w:lineRule="atLeast"/>
              <w:ind w:firstLine="709"/>
              <w:jc w:val="both"/>
              <w:rPr>
                <w:rFonts w:ascii="Times New Roman" w:eastAsiaTheme="minorEastAsia" w:hAnsi="Times New Roman" w:cs="Times New Roman"/>
                <w:sz w:val="20"/>
              </w:rPr>
            </w:pPr>
            <w:proofErr w:type="spellStart"/>
            <w:r w:rsidRPr="00936D75">
              <w:rPr>
                <w:rFonts w:ascii="Times New Roman" w:eastAsiaTheme="minorEastAsia" w:hAnsi="Times New Roman" w:cs="Times New Roman"/>
                <w:sz w:val="20"/>
              </w:rPr>
              <w:t>Privolzhsky.FD</w:t>
            </w:r>
            <w:proofErr w:type="spellEnd"/>
          </w:p>
        </w:tc>
        <w:tc>
          <w:tcPr>
            <w:tcW w:w="0" w:type="auto"/>
            <w:noWrap/>
            <w:hideMark/>
          </w:tcPr>
          <w:p w:rsidR="00936D75" w:rsidRPr="00936D75" w:rsidRDefault="00936D75" w:rsidP="00936D75">
            <w:pPr>
              <w:spacing w:line="240" w:lineRule="atLeast"/>
              <w:ind w:firstLine="709"/>
              <w:jc w:val="both"/>
              <w:rPr>
                <w:rFonts w:ascii="Times New Roman" w:eastAsiaTheme="minorEastAsia" w:hAnsi="Times New Roman" w:cs="Times New Roman"/>
                <w:sz w:val="20"/>
              </w:rPr>
            </w:pPr>
            <w:proofErr w:type="spellStart"/>
            <w:r w:rsidRPr="00936D75">
              <w:rPr>
                <w:rFonts w:ascii="Times New Roman" w:eastAsiaTheme="minorEastAsia" w:hAnsi="Times New Roman" w:cs="Times New Roman"/>
                <w:sz w:val="20"/>
              </w:rPr>
              <w:t>MariEl</w:t>
            </w:r>
            <w:proofErr w:type="spellEnd"/>
          </w:p>
        </w:tc>
        <w:tc>
          <w:tcPr>
            <w:tcW w:w="0" w:type="auto"/>
            <w:noWrap/>
            <w:hideMark/>
          </w:tcPr>
          <w:p w:rsidR="00936D75" w:rsidRPr="00936D75" w:rsidRDefault="00936D75" w:rsidP="00936D75">
            <w:pPr>
              <w:spacing w:line="240" w:lineRule="atLeast"/>
              <w:ind w:firstLine="709"/>
              <w:jc w:val="both"/>
              <w:rPr>
                <w:rFonts w:ascii="Times New Roman" w:eastAsiaTheme="minorEastAsia" w:hAnsi="Times New Roman" w:cs="Times New Roman"/>
                <w:sz w:val="20"/>
              </w:rPr>
            </w:pPr>
            <w:r w:rsidRPr="00936D75">
              <w:rPr>
                <w:rFonts w:ascii="Times New Roman" w:eastAsiaTheme="minorEastAsia" w:hAnsi="Times New Roman" w:cs="Times New Roman"/>
                <w:sz w:val="20"/>
              </w:rPr>
              <w:t>0.392</w:t>
            </w:r>
          </w:p>
        </w:tc>
      </w:tr>
      <w:tr w:rsidR="00936D75" w:rsidRPr="00936D75" w:rsidTr="00936D75">
        <w:trPr>
          <w:trHeight w:val="300"/>
        </w:trPr>
        <w:tc>
          <w:tcPr>
            <w:tcW w:w="0" w:type="auto"/>
            <w:noWrap/>
            <w:hideMark/>
          </w:tcPr>
          <w:p w:rsidR="00936D75" w:rsidRPr="00936D75" w:rsidRDefault="00936D75" w:rsidP="00936D75">
            <w:pPr>
              <w:spacing w:line="240" w:lineRule="atLeast"/>
              <w:ind w:firstLine="709"/>
              <w:jc w:val="both"/>
              <w:rPr>
                <w:rFonts w:ascii="Times New Roman" w:eastAsiaTheme="minorEastAsia" w:hAnsi="Times New Roman" w:cs="Times New Roman"/>
                <w:sz w:val="20"/>
              </w:rPr>
            </w:pPr>
            <w:proofErr w:type="spellStart"/>
            <w:r w:rsidRPr="00936D75">
              <w:rPr>
                <w:rFonts w:ascii="Times New Roman" w:eastAsiaTheme="minorEastAsia" w:hAnsi="Times New Roman" w:cs="Times New Roman"/>
                <w:sz w:val="20"/>
              </w:rPr>
              <w:t>Privolzhsky.FD</w:t>
            </w:r>
            <w:proofErr w:type="spellEnd"/>
          </w:p>
        </w:tc>
        <w:tc>
          <w:tcPr>
            <w:tcW w:w="0" w:type="auto"/>
            <w:noWrap/>
            <w:hideMark/>
          </w:tcPr>
          <w:p w:rsidR="00936D75" w:rsidRPr="00936D75" w:rsidRDefault="00936D75" w:rsidP="00936D75">
            <w:pPr>
              <w:spacing w:line="240" w:lineRule="atLeast"/>
              <w:ind w:firstLine="709"/>
              <w:jc w:val="both"/>
              <w:rPr>
                <w:rFonts w:ascii="Times New Roman" w:eastAsiaTheme="minorEastAsia" w:hAnsi="Times New Roman" w:cs="Times New Roman"/>
                <w:sz w:val="20"/>
              </w:rPr>
            </w:pPr>
            <w:proofErr w:type="spellStart"/>
            <w:r w:rsidRPr="00936D75">
              <w:rPr>
                <w:rFonts w:ascii="Times New Roman" w:eastAsiaTheme="minorEastAsia" w:hAnsi="Times New Roman" w:cs="Times New Roman"/>
                <w:sz w:val="20"/>
              </w:rPr>
              <w:t>Udmurt</w:t>
            </w:r>
            <w:proofErr w:type="spellEnd"/>
          </w:p>
        </w:tc>
        <w:tc>
          <w:tcPr>
            <w:tcW w:w="0" w:type="auto"/>
            <w:noWrap/>
            <w:hideMark/>
          </w:tcPr>
          <w:p w:rsidR="00936D75" w:rsidRPr="00936D75" w:rsidRDefault="00936D75" w:rsidP="00936D75">
            <w:pPr>
              <w:spacing w:line="240" w:lineRule="atLeast"/>
              <w:ind w:firstLine="709"/>
              <w:jc w:val="both"/>
              <w:rPr>
                <w:rFonts w:ascii="Times New Roman" w:eastAsiaTheme="minorEastAsia" w:hAnsi="Times New Roman" w:cs="Times New Roman"/>
                <w:sz w:val="20"/>
              </w:rPr>
            </w:pPr>
            <w:r w:rsidRPr="00936D75">
              <w:rPr>
                <w:rFonts w:ascii="Times New Roman" w:eastAsiaTheme="minorEastAsia" w:hAnsi="Times New Roman" w:cs="Times New Roman"/>
                <w:sz w:val="20"/>
              </w:rPr>
              <w:t>0.399</w:t>
            </w:r>
          </w:p>
        </w:tc>
      </w:tr>
      <w:tr w:rsidR="00936D75" w:rsidRPr="00936D75" w:rsidTr="00936D75">
        <w:trPr>
          <w:trHeight w:val="300"/>
        </w:trPr>
        <w:tc>
          <w:tcPr>
            <w:tcW w:w="0" w:type="auto"/>
            <w:noWrap/>
            <w:hideMark/>
          </w:tcPr>
          <w:p w:rsidR="00936D75" w:rsidRPr="00936D75" w:rsidRDefault="00936D75" w:rsidP="00936D75">
            <w:pPr>
              <w:spacing w:line="240" w:lineRule="atLeast"/>
              <w:ind w:firstLine="709"/>
              <w:jc w:val="both"/>
              <w:rPr>
                <w:rFonts w:ascii="Times New Roman" w:eastAsiaTheme="minorEastAsia" w:hAnsi="Times New Roman" w:cs="Times New Roman"/>
                <w:sz w:val="20"/>
              </w:rPr>
            </w:pPr>
            <w:proofErr w:type="spellStart"/>
            <w:r w:rsidRPr="00936D75">
              <w:rPr>
                <w:rFonts w:ascii="Times New Roman" w:eastAsiaTheme="minorEastAsia" w:hAnsi="Times New Roman" w:cs="Times New Roman"/>
                <w:sz w:val="20"/>
              </w:rPr>
              <w:t>Privolzhsky.FD</w:t>
            </w:r>
            <w:proofErr w:type="spellEnd"/>
          </w:p>
        </w:tc>
        <w:tc>
          <w:tcPr>
            <w:tcW w:w="0" w:type="auto"/>
            <w:noWrap/>
            <w:hideMark/>
          </w:tcPr>
          <w:p w:rsidR="00936D75" w:rsidRPr="00936D75" w:rsidRDefault="00936D75" w:rsidP="00936D75">
            <w:pPr>
              <w:spacing w:line="240" w:lineRule="atLeast"/>
              <w:ind w:firstLine="709"/>
              <w:jc w:val="both"/>
              <w:rPr>
                <w:rFonts w:ascii="Times New Roman" w:eastAsiaTheme="minorEastAsia" w:hAnsi="Times New Roman" w:cs="Times New Roman"/>
                <w:sz w:val="20"/>
              </w:rPr>
            </w:pPr>
            <w:proofErr w:type="spellStart"/>
            <w:r w:rsidRPr="00936D75">
              <w:rPr>
                <w:rFonts w:ascii="Times New Roman" w:eastAsiaTheme="minorEastAsia" w:hAnsi="Times New Roman" w:cs="Times New Roman"/>
                <w:sz w:val="20"/>
              </w:rPr>
              <w:t>Orenburg</w:t>
            </w:r>
            <w:proofErr w:type="spellEnd"/>
          </w:p>
        </w:tc>
        <w:tc>
          <w:tcPr>
            <w:tcW w:w="0" w:type="auto"/>
            <w:noWrap/>
            <w:hideMark/>
          </w:tcPr>
          <w:p w:rsidR="00936D75" w:rsidRPr="00936D75" w:rsidRDefault="00936D75" w:rsidP="00936D75">
            <w:pPr>
              <w:spacing w:line="240" w:lineRule="atLeast"/>
              <w:ind w:firstLine="709"/>
              <w:jc w:val="both"/>
              <w:rPr>
                <w:rFonts w:ascii="Times New Roman" w:eastAsiaTheme="minorEastAsia" w:hAnsi="Times New Roman" w:cs="Times New Roman"/>
                <w:sz w:val="20"/>
              </w:rPr>
            </w:pPr>
            <w:r w:rsidRPr="00936D75">
              <w:rPr>
                <w:rFonts w:ascii="Times New Roman" w:eastAsiaTheme="minorEastAsia" w:hAnsi="Times New Roman" w:cs="Times New Roman"/>
                <w:sz w:val="20"/>
              </w:rPr>
              <w:t>0.401</w:t>
            </w:r>
          </w:p>
        </w:tc>
      </w:tr>
      <w:tr w:rsidR="00936D75" w:rsidRPr="00936D75" w:rsidTr="00936D75">
        <w:trPr>
          <w:trHeight w:val="300"/>
        </w:trPr>
        <w:tc>
          <w:tcPr>
            <w:tcW w:w="0" w:type="auto"/>
            <w:noWrap/>
            <w:hideMark/>
          </w:tcPr>
          <w:p w:rsidR="00936D75" w:rsidRPr="00936D75" w:rsidRDefault="00936D75" w:rsidP="00936D75">
            <w:pPr>
              <w:spacing w:line="240" w:lineRule="atLeast"/>
              <w:ind w:firstLine="709"/>
              <w:jc w:val="both"/>
              <w:rPr>
                <w:rFonts w:ascii="Times New Roman" w:eastAsiaTheme="minorEastAsia" w:hAnsi="Times New Roman" w:cs="Times New Roman"/>
                <w:sz w:val="20"/>
              </w:rPr>
            </w:pPr>
            <w:proofErr w:type="spellStart"/>
            <w:r w:rsidRPr="00936D75">
              <w:rPr>
                <w:rFonts w:ascii="Times New Roman" w:eastAsiaTheme="minorEastAsia" w:hAnsi="Times New Roman" w:cs="Times New Roman"/>
                <w:sz w:val="20"/>
              </w:rPr>
              <w:t>Privolzhsky.FD</w:t>
            </w:r>
            <w:proofErr w:type="spellEnd"/>
          </w:p>
        </w:tc>
        <w:tc>
          <w:tcPr>
            <w:tcW w:w="0" w:type="auto"/>
            <w:noWrap/>
            <w:hideMark/>
          </w:tcPr>
          <w:p w:rsidR="00936D75" w:rsidRPr="00936D75" w:rsidRDefault="00936D75" w:rsidP="00936D75">
            <w:pPr>
              <w:spacing w:line="240" w:lineRule="atLeast"/>
              <w:ind w:firstLine="709"/>
              <w:jc w:val="both"/>
              <w:rPr>
                <w:rFonts w:ascii="Times New Roman" w:eastAsiaTheme="minorEastAsia" w:hAnsi="Times New Roman" w:cs="Times New Roman"/>
                <w:sz w:val="20"/>
              </w:rPr>
            </w:pPr>
            <w:proofErr w:type="spellStart"/>
            <w:r w:rsidRPr="00936D75">
              <w:rPr>
                <w:rFonts w:ascii="Times New Roman" w:eastAsiaTheme="minorEastAsia" w:hAnsi="Times New Roman" w:cs="Times New Roman"/>
                <w:sz w:val="20"/>
              </w:rPr>
              <w:t>Mordovia</w:t>
            </w:r>
            <w:proofErr w:type="spellEnd"/>
          </w:p>
        </w:tc>
        <w:tc>
          <w:tcPr>
            <w:tcW w:w="0" w:type="auto"/>
            <w:noWrap/>
            <w:hideMark/>
          </w:tcPr>
          <w:p w:rsidR="00936D75" w:rsidRPr="00936D75" w:rsidRDefault="00936D75" w:rsidP="00936D75">
            <w:pPr>
              <w:spacing w:line="240" w:lineRule="atLeast"/>
              <w:ind w:firstLine="709"/>
              <w:jc w:val="both"/>
              <w:rPr>
                <w:rFonts w:ascii="Times New Roman" w:eastAsiaTheme="minorEastAsia" w:hAnsi="Times New Roman" w:cs="Times New Roman"/>
                <w:sz w:val="20"/>
              </w:rPr>
            </w:pPr>
            <w:r w:rsidRPr="00936D75">
              <w:rPr>
                <w:rFonts w:ascii="Times New Roman" w:eastAsiaTheme="minorEastAsia" w:hAnsi="Times New Roman" w:cs="Times New Roman"/>
                <w:sz w:val="20"/>
              </w:rPr>
              <w:t>0.402</w:t>
            </w:r>
          </w:p>
        </w:tc>
      </w:tr>
      <w:tr w:rsidR="00936D75" w:rsidRPr="00936D75" w:rsidTr="00936D75">
        <w:trPr>
          <w:trHeight w:val="300"/>
        </w:trPr>
        <w:tc>
          <w:tcPr>
            <w:tcW w:w="0" w:type="auto"/>
            <w:noWrap/>
            <w:hideMark/>
          </w:tcPr>
          <w:p w:rsidR="00936D75" w:rsidRPr="00936D75" w:rsidRDefault="00936D75" w:rsidP="00936D75">
            <w:pPr>
              <w:spacing w:line="240" w:lineRule="atLeast"/>
              <w:ind w:firstLine="709"/>
              <w:jc w:val="both"/>
              <w:rPr>
                <w:rFonts w:ascii="Times New Roman" w:eastAsiaTheme="minorEastAsia" w:hAnsi="Times New Roman" w:cs="Times New Roman"/>
                <w:sz w:val="20"/>
              </w:rPr>
            </w:pPr>
            <w:proofErr w:type="spellStart"/>
            <w:r w:rsidRPr="00936D75">
              <w:rPr>
                <w:rFonts w:ascii="Times New Roman" w:eastAsiaTheme="minorEastAsia" w:hAnsi="Times New Roman" w:cs="Times New Roman"/>
                <w:sz w:val="20"/>
              </w:rPr>
              <w:t>Privolzhsky.FD</w:t>
            </w:r>
            <w:proofErr w:type="spellEnd"/>
          </w:p>
        </w:tc>
        <w:tc>
          <w:tcPr>
            <w:tcW w:w="0" w:type="auto"/>
            <w:noWrap/>
            <w:hideMark/>
          </w:tcPr>
          <w:p w:rsidR="00936D75" w:rsidRPr="00936D75" w:rsidRDefault="00936D75" w:rsidP="00936D75">
            <w:pPr>
              <w:spacing w:line="240" w:lineRule="atLeast"/>
              <w:ind w:firstLine="709"/>
              <w:jc w:val="both"/>
              <w:rPr>
                <w:rFonts w:ascii="Times New Roman" w:eastAsiaTheme="minorEastAsia" w:hAnsi="Times New Roman" w:cs="Times New Roman"/>
                <w:sz w:val="20"/>
              </w:rPr>
            </w:pPr>
            <w:proofErr w:type="spellStart"/>
            <w:r w:rsidRPr="00936D75">
              <w:rPr>
                <w:rFonts w:ascii="Times New Roman" w:eastAsiaTheme="minorEastAsia" w:hAnsi="Times New Roman" w:cs="Times New Roman"/>
                <w:sz w:val="20"/>
              </w:rPr>
              <w:t>Chuvash</w:t>
            </w:r>
            <w:proofErr w:type="spellEnd"/>
          </w:p>
        </w:tc>
        <w:tc>
          <w:tcPr>
            <w:tcW w:w="0" w:type="auto"/>
            <w:noWrap/>
            <w:hideMark/>
          </w:tcPr>
          <w:p w:rsidR="00936D75" w:rsidRPr="00936D75" w:rsidRDefault="00936D75" w:rsidP="00936D75">
            <w:pPr>
              <w:spacing w:line="240" w:lineRule="atLeast"/>
              <w:ind w:firstLine="709"/>
              <w:jc w:val="both"/>
              <w:rPr>
                <w:rFonts w:ascii="Times New Roman" w:eastAsiaTheme="minorEastAsia" w:hAnsi="Times New Roman" w:cs="Times New Roman"/>
                <w:sz w:val="20"/>
              </w:rPr>
            </w:pPr>
            <w:r w:rsidRPr="00936D75">
              <w:rPr>
                <w:rFonts w:ascii="Times New Roman" w:eastAsiaTheme="minorEastAsia" w:hAnsi="Times New Roman" w:cs="Times New Roman"/>
                <w:sz w:val="20"/>
              </w:rPr>
              <w:t>0.423</w:t>
            </w:r>
          </w:p>
        </w:tc>
      </w:tr>
      <w:tr w:rsidR="00936D75" w:rsidRPr="00936D75" w:rsidTr="00936D75">
        <w:trPr>
          <w:trHeight w:val="300"/>
        </w:trPr>
        <w:tc>
          <w:tcPr>
            <w:tcW w:w="0" w:type="auto"/>
            <w:noWrap/>
            <w:hideMark/>
          </w:tcPr>
          <w:p w:rsidR="00936D75" w:rsidRPr="00936D75" w:rsidRDefault="00936D75" w:rsidP="00936D75">
            <w:pPr>
              <w:spacing w:line="240" w:lineRule="atLeast"/>
              <w:ind w:firstLine="709"/>
              <w:jc w:val="both"/>
              <w:rPr>
                <w:rFonts w:ascii="Times New Roman" w:eastAsiaTheme="minorEastAsia" w:hAnsi="Times New Roman" w:cs="Times New Roman"/>
                <w:sz w:val="20"/>
              </w:rPr>
            </w:pPr>
            <w:proofErr w:type="spellStart"/>
            <w:r w:rsidRPr="00936D75">
              <w:rPr>
                <w:rFonts w:ascii="Times New Roman" w:eastAsiaTheme="minorEastAsia" w:hAnsi="Times New Roman" w:cs="Times New Roman"/>
                <w:sz w:val="20"/>
              </w:rPr>
              <w:t>Privolzhsky.FD</w:t>
            </w:r>
            <w:proofErr w:type="spellEnd"/>
          </w:p>
        </w:tc>
        <w:tc>
          <w:tcPr>
            <w:tcW w:w="0" w:type="auto"/>
            <w:noWrap/>
            <w:hideMark/>
          </w:tcPr>
          <w:p w:rsidR="00936D75" w:rsidRPr="00936D75" w:rsidRDefault="00936D75" w:rsidP="00936D75">
            <w:pPr>
              <w:spacing w:line="240" w:lineRule="atLeast"/>
              <w:ind w:firstLine="709"/>
              <w:jc w:val="both"/>
              <w:rPr>
                <w:rFonts w:ascii="Times New Roman" w:eastAsiaTheme="minorEastAsia" w:hAnsi="Times New Roman" w:cs="Times New Roman"/>
                <w:sz w:val="20"/>
              </w:rPr>
            </w:pPr>
            <w:proofErr w:type="spellStart"/>
            <w:r w:rsidRPr="00936D75">
              <w:rPr>
                <w:rFonts w:ascii="Times New Roman" w:eastAsiaTheme="minorEastAsia" w:hAnsi="Times New Roman" w:cs="Times New Roman"/>
                <w:sz w:val="20"/>
              </w:rPr>
              <w:t>Penza</w:t>
            </w:r>
            <w:proofErr w:type="spellEnd"/>
          </w:p>
        </w:tc>
        <w:tc>
          <w:tcPr>
            <w:tcW w:w="0" w:type="auto"/>
            <w:noWrap/>
            <w:hideMark/>
          </w:tcPr>
          <w:p w:rsidR="00936D75" w:rsidRPr="00936D75" w:rsidRDefault="00936D75" w:rsidP="00936D75">
            <w:pPr>
              <w:spacing w:line="240" w:lineRule="atLeast"/>
              <w:ind w:firstLine="709"/>
              <w:jc w:val="both"/>
              <w:rPr>
                <w:rFonts w:ascii="Times New Roman" w:eastAsiaTheme="minorEastAsia" w:hAnsi="Times New Roman" w:cs="Times New Roman"/>
                <w:sz w:val="20"/>
              </w:rPr>
            </w:pPr>
            <w:r w:rsidRPr="00936D75">
              <w:rPr>
                <w:rFonts w:ascii="Times New Roman" w:eastAsiaTheme="minorEastAsia" w:hAnsi="Times New Roman" w:cs="Times New Roman"/>
                <w:sz w:val="20"/>
              </w:rPr>
              <w:t>0.467</w:t>
            </w:r>
          </w:p>
        </w:tc>
      </w:tr>
      <w:tr w:rsidR="00936D75" w:rsidRPr="00936D75" w:rsidTr="00936D75">
        <w:trPr>
          <w:trHeight w:val="300"/>
        </w:trPr>
        <w:tc>
          <w:tcPr>
            <w:tcW w:w="0" w:type="auto"/>
            <w:noWrap/>
            <w:hideMark/>
          </w:tcPr>
          <w:p w:rsidR="00936D75" w:rsidRPr="00936D75" w:rsidRDefault="00936D75" w:rsidP="00936D75">
            <w:pPr>
              <w:spacing w:line="240" w:lineRule="atLeast"/>
              <w:ind w:firstLine="709"/>
              <w:jc w:val="both"/>
              <w:rPr>
                <w:rFonts w:ascii="Times New Roman" w:eastAsiaTheme="minorEastAsia" w:hAnsi="Times New Roman" w:cs="Times New Roman"/>
                <w:sz w:val="20"/>
              </w:rPr>
            </w:pPr>
            <w:proofErr w:type="spellStart"/>
            <w:r w:rsidRPr="00936D75">
              <w:rPr>
                <w:rFonts w:ascii="Times New Roman" w:eastAsiaTheme="minorEastAsia" w:hAnsi="Times New Roman" w:cs="Times New Roman"/>
                <w:sz w:val="20"/>
              </w:rPr>
              <w:t>Privolzhsky.FD</w:t>
            </w:r>
            <w:proofErr w:type="spellEnd"/>
          </w:p>
        </w:tc>
        <w:tc>
          <w:tcPr>
            <w:tcW w:w="0" w:type="auto"/>
            <w:noWrap/>
            <w:hideMark/>
          </w:tcPr>
          <w:p w:rsidR="00936D75" w:rsidRPr="00936D75" w:rsidRDefault="00936D75" w:rsidP="00936D75">
            <w:pPr>
              <w:spacing w:line="240" w:lineRule="atLeast"/>
              <w:ind w:firstLine="709"/>
              <w:jc w:val="both"/>
              <w:rPr>
                <w:rFonts w:ascii="Times New Roman" w:eastAsiaTheme="minorEastAsia" w:hAnsi="Times New Roman" w:cs="Times New Roman"/>
                <w:sz w:val="20"/>
              </w:rPr>
            </w:pPr>
            <w:proofErr w:type="spellStart"/>
            <w:r w:rsidRPr="00936D75">
              <w:rPr>
                <w:rFonts w:ascii="Times New Roman" w:eastAsiaTheme="minorEastAsia" w:hAnsi="Times New Roman" w:cs="Times New Roman"/>
                <w:sz w:val="20"/>
              </w:rPr>
              <w:t>Samara</w:t>
            </w:r>
            <w:proofErr w:type="spellEnd"/>
          </w:p>
        </w:tc>
        <w:tc>
          <w:tcPr>
            <w:tcW w:w="0" w:type="auto"/>
            <w:noWrap/>
            <w:hideMark/>
          </w:tcPr>
          <w:p w:rsidR="00936D75" w:rsidRPr="00936D75" w:rsidRDefault="00936D75" w:rsidP="00936D75">
            <w:pPr>
              <w:spacing w:line="240" w:lineRule="atLeast"/>
              <w:ind w:firstLine="709"/>
              <w:jc w:val="both"/>
              <w:rPr>
                <w:rFonts w:ascii="Times New Roman" w:eastAsiaTheme="minorEastAsia" w:hAnsi="Times New Roman" w:cs="Times New Roman"/>
                <w:sz w:val="20"/>
              </w:rPr>
            </w:pPr>
            <w:r w:rsidRPr="00936D75">
              <w:rPr>
                <w:rFonts w:ascii="Times New Roman" w:eastAsiaTheme="minorEastAsia" w:hAnsi="Times New Roman" w:cs="Times New Roman"/>
                <w:sz w:val="20"/>
              </w:rPr>
              <w:t>0.469</w:t>
            </w:r>
          </w:p>
        </w:tc>
      </w:tr>
      <w:tr w:rsidR="00936D75" w:rsidRPr="00936D75" w:rsidTr="00936D75">
        <w:trPr>
          <w:trHeight w:val="300"/>
        </w:trPr>
        <w:tc>
          <w:tcPr>
            <w:tcW w:w="0" w:type="auto"/>
            <w:noWrap/>
            <w:hideMark/>
          </w:tcPr>
          <w:p w:rsidR="00936D75" w:rsidRPr="00936D75" w:rsidRDefault="00936D75" w:rsidP="00936D75">
            <w:pPr>
              <w:spacing w:line="240" w:lineRule="atLeast"/>
              <w:ind w:firstLine="709"/>
              <w:jc w:val="both"/>
              <w:rPr>
                <w:rFonts w:ascii="Times New Roman" w:eastAsiaTheme="minorEastAsia" w:hAnsi="Times New Roman" w:cs="Times New Roman"/>
                <w:sz w:val="20"/>
              </w:rPr>
            </w:pPr>
            <w:proofErr w:type="spellStart"/>
            <w:r w:rsidRPr="00936D75">
              <w:rPr>
                <w:rFonts w:ascii="Times New Roman" w:eastAsiaTheme="minorEastAsia" w:hAnsi="Times New Roman" w:cs="Times New Roman"/>
                <w:sz w:val="20"/>
              </w:rPr>
              <w:t>Privolzhsky.FD</w:t>
            </w:r>
            <w:proofErr w:type="spellEnd"/>
          </w:p>
        </w:tc>
        <w:tc>
          <w:tcPr>
            <w:tcW w:w="0" w:type="auto"/>
            <w:noWrap/>
            <w:hideMark/>
          </w:tcPr>
          <w:p w:rsidR="00936D75" w:rsidRPr="00936D75" w:rsidRDefault="00936D75" w:rsidP="00936D75">
            <w:pPr>
              <w:spacing w:line="240" w:lineRule="atLeast"/>
              <w:ind w:firstLine="709"/>
              <w:jc w:val="both"/>
              <w:rPr>
                <w:rFonts w:ascii="Times New Roman" w:eastAsiaTheme="minorEastAsia" w:hAnsi="Times New Roman" w:cs="Times New Roman"/>
                <w:sz w:val="20"/>
              </w:rPr>
            </w:pPr>
            <w:proofErr w:type="spellStart"/>
            <w:r w:rsidRPr="00936D75">
              <w:rPr>
                <w:rFonts w:ascii="Times New Roman" w:eastAsiaTheme="minorEastAsia" w:hAnsi="Times New Roman" w:cs="Times New Roman"/>
                <w:sz w:val="20"/>
              </w:rPr>
              <w:t>Nizhgorod</w:t>
            </w:r>
            <w:proofErr w:type="spellEnd"/>
          </w:p>
        </w:tc>
        <w:tc>
          <w:tcPr>
            <w:tcW w:w="0" w:type="auto"/>
            <w:noWrap/>
            <w:hideMark/>
          </w:tcPr>
          <w:p w:rsidR="00936D75" w:rsidRPr="00936D75" w:rsidRDefault="00936D75" w:rsidP="00936D75">
            <w:pPr>
              <w:spacing w:line="240" w:lineRule="atLeast"/>
              <w:ind w:firstLine="709"/>
              <w:jc w:val="both"/>
              <w:rPr>
                <w:rFonts w:ascii="Times New Roman" w:eastAsiaTheme="minorEastAsia" w:hAnsi="Times New Roman" w:cs="Times New Roman"/>
                <w:sz w:val="20"/>
              </w:rPr>
            </w:pPr>
            <w:r w:rsidRPr="00936D75">
              <w:rPr>
                <w:rFonts w:ascii="Times New Roman" w:eastAsiaTheme="minorEastAsia" w:hAnsi="Times New Roman" w:cs="Times New Roman"/>
                <w:sz w:val="20"/>
              </w:rPr>
              <w:t>0.471</w:t>
            </w:r>
          </w:p>
        </w:tc>
      </w:tr>
      <w:tr w:rsidR="00936D75" w:rsidRPr="00936D75" w:rsidTr="00936D75">
        <w:trPr>
          <w:trHeight w:val="300"/>
        </w:trPr>
        <w:tc>
          <w:tcPr>
            <w:tcW w:w="0" w:type="auto"/>
            <w:noWrap/>
            <w:hideMark/>
          </w:tcPr>
          <w:p w:rsidR="00936D75" w:rsidRPr="00936D75" w:rsidRDefault="00936D75" w:rsidP="00936D75">
            <w:pPr>
              <w:spacing w:line="240" w:lineRule="atLeast"/>
              <w:ind w:firstLine="709"/>
              <w:jc w:val="both"/>
              <w:rPr>
                <w:rFonts w:ascii="Times New Roman" w:eastAsiaTheme="minorEastAsia" w:hAnsi="Times New Roman" w:cs="Times New Roman"/>
                <w:sz w:val="20"/>
              </w:rPr>
            </w:pPr>
            <w:proofErr w:type="spellStart"/>
            <w:r w:rsidRPr="00936D75">
              <w:rPr>
                <w:rFonts w:ascii="Times New Roman" w:eastAsiaTheme="minorEastAsia" w:hAnsi="Times New Roman" w:cs="Times New Roman"/>
                <w:sz w:val="20"/>
              </w:rPr>
              <w:t>Privolzhsky.FD</w:t>
            </w:r>
            <w:proofErr w:type="spellEnd"/>
          </w:p>
        </w:tc>
        <w:tc>
          <w:tcPr>
            <w:tcW w:w="0" w:type="auto"/>
            <w:noWrap/>
            <w:hideMark/>
          </w:tcPr>
          <w:p w:rsidR="00936D75" w:rsidRPr="00936D75" w:rsidRDefault="00936D75" w:rsidP="00936D75">
            <w:pPr>
              <w:spacing w:line="240" w:lineRule="atLeast"/>
              <w:ind w:firstLine="709"/>
              <w:jc w:val="both"/>
              <w:rPr>
                <w:rFonts w:ascii="Times New Roman" w:eastAsiaTheme="minorEastAsia" w:hAnsi="Times New Roman" w:cs="Times New Roman"/>
                <w:sz w:val="20"/>
              </w:rPr>
            </w:pPr>
            <w:proofErr w:type="spellStart"/>
            <w:r w:rsidRPr="00936D75">
              <w:rPr>
                <w:rFonts w:ascii="Times New Roman" w:eastAsiaTheme="minorEastAsia" w:hAnsi="Times New Roman" w:cs="Times New Roman"/>
                <w:sz w:val="20"/>
              </w:rPr>
              <w:t>Uljanovsk</w:t>
            </w:r>
            <w:proofErr w:type="spellEnd"/>
          </w:p>
        </w:tc>
        <w:tc>
          <w:tcPr>
            <w:tcW w:w="0" w:type="auto"/>
            <w:noWrap/>
            <w:hideMark/>
          </w:tcPr>
          <w:p w:rsidR="00936D75" w:rsidRPr="00936D75" w:rsidRDefault="00936D75" w:rsidP="00936D75">
            <w:pPr>
              <w:spacing w:line="240" w:lineRule="atLeast"/>
              <w:ind w:firstLine="709"/>
              <w:jc w:val="both"/>
              <w:rPr>
                <w:rFonts w:ascii="Times New Roman" w:eastAsiaTheme="minorEastAsia" w:hAnsi="Times New Roman" w:cs="Times New Roman"/>
                <w:sz w:val="20"/>
              </w:rPr>
            </w:pPr>
            <w:r w:rsidRPr="00936D75">
              <w:rPr>
                <w:rFonts w:ascii="Times New Roman" w:eastAsiaTheme="minorEastAsia" w:hAnsi="Times New Roman" w:cs="Times New Roman"/>
                <w:sz w:val="20"/>
              </w:rPr>
              <w:t>0.477</w:t>
            </w:r>
          </w:p>
        </w:tc>
      </w:tr>
      <w:tr w:rsidR="00936D75" w:rsidRPr="00936D75" w:rsidTr="00936D75">
        <w:trPr>
          <w:trHeight w:val="300"/>
        </w:trPr>
        <w:tc>
          <w:tcPr>
            <w:tcW w:w="0" w:type="auto"/>
            <w:noWrap/>
            <w:hideMark/>
          </w:tcPr>
          <w:p w:rsidR="00936D75" w:rsidRPr="00936D75" w:rsidRDefault="00936D75" w:rsidP="00936D75">
            <w:pPr>
              <w:spacing w:line="240" w:lineRule="atLeast"/>
              <w:ind w:firstLine="709"/>
              <w:jc w:val="both"/>
              <w:rPr>
                <w:rFonts w:ascii="Times New Roman" w:eastAsiaTheme="minorEastAsia" w:hAnsi="Times New Roman" w:cs="Times New Roman"/>
                <w:sz w:val="20"/>
              </w:rPr>
            </w:pPr>
            <w:proofErr w:type="spellStart"/>
            <w:r w:rsidRPr="00936D75">
              <w:rPr>
                <w:rFonts w:ascii="Times New Roman" w:eastAsiaTheme="minorEastAsia" w:hAnsi="Times New Roman" w:cs="Times New Roman"/>
                <w:sz w:val="20"/>
              </w:rPr>
              <w:t>Privolzhsky.FD</w:t>
            </w:r>
            <w:proofErr w:type="spellEnd"/>
          </w:p>
        </w:tc>
        <w:tc>
          <w:tcPr>
            <w:tcW w:w="0" w:type="auto"/>
            <w:noWrap/>
            <w:hideMark/>
          </w:tcPr>
          <w:p w:rsidR="00936D75" w:rsidRPr="00936D75" w:rsidRDefault="00936D75" w:rsidP="00936D75">
            <w:pPr>
              <w:spacing w:line="240" w:lineRule="atLeast"/>
              <w:ind w:firstLine="709"/>
              <w:jc w:val="both"/>
              <w:rPr>
                <w:rFonts w:ascii="Times New Roman" w:eastAsiaTheme="minorEastAsia" w:hAnsi="Times New Roman" w:cs="Times New Roman"/>
                <w:sz w:val="20"/>
              </w:rPr>
            </w:pPr>
            <w:proofErr w:type="spellStart"/>
            <w:r w:rsidRPr="00936D75">
              <w:rPr>
                <w:rFonts w:ascii="Times New Roman" w:eastAsiaTheme="minorEastAsia" w:hAnsi="Times New Roman" w:cs="Times New Roman"/>
                <w:sz w:val="20"/>
              </w:rPr>
              <w:t>Saratov</w:t>
            </w:r>
            <w:proofErr w:type="spellEnd"/>
          </w:p>
        </w:tc>
        <w:tc>
          <w:tcPr>
            <w:tcW w:w="0" w:type="auto"/>
            <w:noWrap/>
            <w:hideMark/>
          </w:tcPr>
          <w:p w:rsidR="00936D75" w:rsidRPr="00936D75" w:rsidRDefault="00936D75" w:rsidP="00936D75">
            <w:pPr>
              <w:spacing w:line="240" w:lineRule="atLeast"/>
              <w:ind w:firstLine="709"/>
              <w:jc w:val="both"/>
              <w:rPr>
                <w:rFonts w:ascii="Times New Roman" w:eastAsiaTheme="minorEastAsia" w:hAnsi="Times New Roman" w:cs="Times New Roman"/>
                <w:sz w:val="20"/>
              </w:rPr>
            </w:pPr>
            <w:r w:rsidRPr="00936D75">
              <w:rPr>
                <w:rFonts w:ascii="Times New Roman" w:eastAsiaTheme="minorEastAsia" w:hAnsi="Times New Roman" w:cs="Times New Roman"/>
                <w:sz w:val="20"/>
              </w:rPr>
              <w:t>0.537</w:t>
            </w:r>
          </w:p>
        </w:tc>
      </w:tr>
      <w:tr w:rsidR="00936D75" w:rsidRPr="00936D75" w:rsidTr="00936D75">
        <w:trPr>
          <w:trHeight w:val="300"/>
        </w:trPr>
        <w:tc>
          <w:tcPr>
            <w:tcW w:w="0" w:type="auto"/>
            <w:noWrap/>
            <w:hideMark/>
          </w:tcPr>
          <w:p w:rsidR="00936D75" w:rsidRPr="00936D75" w:rsidRDefault="00936D75" w:rsidP="00936D75">
            <w:pPr>
              <w:spacing w:line="240" w:lineRule="atLeast"/>
              <w:ind w:firstLine="709"/>
              <w:jc w:val="both"/>
              <w:rPr>
                <w:rFonts w:ascii="Times New Roman" w:eastAsiaTheme="minorEastAsia" w:hAnsi="Times New Roman" w:cs="Times New Roman"/>
                <w:sz w:val="20"/>
              </w:rPr>
            </w:pPr>
            <w:proofErr w:type="spellStart"/>
            <w:r w:rsidRPr="00936D75">
              <w:rPr>
                <w:rFonts w:ascii="Times New Roman" w:eastAsiaTheme="minorEastAsia" w:hAnsi="Times New Roman" w:cs="Times New Roman"/>
                <w:sz w:val="20"/>
              </w:rPr>
              <w:t>Sibir.FD</w:t>
            </w:r>
            <w:proofErr w:type="spellEnd"/>
          </w:p>
        </w:tc>
        <w:tc>
          <w:tcPr>
            <w:tcW w:w="0" w:type="auto"/>
            <w:noWrap/>
            <w:hideMark/>
          </w:tcPr>
          <w:p w:rsidR="00936D75" w:rsidRPr="00936D75" w:rsidRDefault="00936D75" w:rsidP="00936D75">
            <w:pPr>
              <w:spacing w:line="240" w:lineRule="atLeast"/>
              <w:ind w:firstLine="709"/>
              <w:jc w:val="both"/>
              <w:rPr>
                <w:rFonts w:ascii="Times New Roman" w:eastAsiaTheme="minorEastAsia" w:hAnsi="Times New Roman" w:cs="Times New Roman"/>
                <w:sz w:val="20"/>
              </w:rPr>
            </w:pPr>
            <w:proofErr w:type="spellStart"/>
            <w:r w:rsidRPr="00936D75">
              <w:rPr>
                <w:rFonts w:ascii="Times New Roman" w:eastAsiaTheme="minorEastAsia" w:hAnsi="Times New Roman" w:cs="Times New Roman"/>
                <w:sz w:val="20"/>
              </w:rPr>
              <w:t>Tyva</w:t>
            </w:r>
            <w:proofErr w:type="spellEnd"/>
          </w:p>
        </w:tc>
        <w:tc>
          <w:tcPr>
            <w:tcW w:w="0" w:type="auto"/>
            <w:noWrap/>
            <w:hideMark/>
          </w:tcPr>
          <w:p w:rsidR="00936D75" w:rsidRPr="00936D75" w:rsidRDefault="00936D75" w:rsidP="00936D75">
            <w:pPr>
              <w:spacing w:line="240" w:lineRule="atLeast"/>
              <w:ind w:firstLine="709"/>
              <w:jc w:val="both"/>
              <w:rPr>
                <w:rFonts w:ascii="Times New Roman" w:eastAsiaTheme="minorEastAsia" w:hAnsi="Times New Roman" w:cs="Times New Roman"/>
                <w:sz w:val="20"/>
              </w:rPr>
            </w:pPr>
            <w:r w:rsidRPr="00936D75">
              <w:rPr>
                <w:rFonts w:ascii="Times New Roman" w:eastAsiaTheme="minorEastAsia" w:hAnsi="Times New Roman" w:cs="Times New Roman"/>
                <w:sz w:val="20"/>
              </w:rPr>
              <w:t>0.082</w:t>
            </w:r>
          </w:p>
        </w:tc>
      </w:tr>
      <w:tr w:rsidR="00936D75" w:rsidRPr="00936D75" w:rsidTr="00936D75">
        <w:trPr>
          <w:trHeight w:val="300"/>
        </w:trPr>
        <w:tc>
          <w:tcPr>
            <w:tcW w:w="0" w:type="auto"/>
            <w:noWrap/>
            <w:hideMark/>
          </w:tcPr>
          <w:p w:rsidR="00936D75" w:rsidRPr="00936D75" w:rsidRDefault="00936D75" w:rsidP="00936D75">
            <w:pPr>
              <w:spacing w:line="240" w:lineRule="atLeast"/>
              <w:ind w:firstLine="709"/>
              <w:jc w:val="both"/>
              <w:rPr>
                <w:rFonts w:ascii="Times New Roman" w:eastAsiaTheme="minorEastAsia" w:hAnsi="Times New Roman" w:cs="Times New Roman"/>
                <w:sz w:val="20"/>
              </w:rPr>
            </w:pPr>
            <w:proofErr w:type="spellStart"/>
            <w:r w:rsidRPr="00936D75">
              <w:rPr>
                <w:rFonts w:ascii="Times New Roman" w:eastAsiaTheme="minorEastAsia" w:hAnsi="Times New Roman" w:cs="Times New Roman"/>
                <w:sz w:val="20"/>
              </w:rPr>
              <w:lastRenderedPageBreak/>
              <w:t>Sibir.FD</w:t>
            </w:r>
            <w:proofErr w:type="spellEnd"/>
          </w:p>
        </w:tc>
        <w:tc>
          <w:tcPr>
            <w:tcW w:w="0" w:type="auto"/>
            <w:noWrap/>
            <w:hideMark/>
          </w:tcPr>
          <w:p w:rsidR="00936D75" w:rsidRPr="00936D75" w:rsidRDefault="00936D75" w:rsidP="00936D75">
            <w:pPr>
              <w:spacing w:line="240" w:lineRule="atLeast"/>
              <w:ind w:firstLine="709"/>
              <w:jc w:val="both"/>
              <w:rPr>
                <w:rFonts w:ascii="Times New Roman" w:eastAsiaTheme="minorEastAsia" w:hAnsi="Times New Roman" w:cs="Times New Roman"/>
                <w:sz w:val="20"/>
              </w:rPr>
            </w:pPr>
            <w:proofErr w:type="spellStart"/>
            <w:r w:rsidRPr="00936D75">
              <w:rPr>
                <w:rFonts w:ascii="Times New Roman" w:eastAsiaTheme="minorEastAsia" w:hAnsi="Times New Roman" w:cs="Times New Roman"/>
                <w:sz w:val="20"/>
              </w:rPr>
              <w:t>Irkutsk</w:t>
            </w:r>
            <w:proofErr w:type="spellEnd"/>
          </w:p>
        </w:tc>
        <w:tc>
          <w:tcPr>
            <w:tcW w:w="0" w:type="auto"/>
            <w:noWrap/>
            <w:hideMark/>
          </w:tcPr>
          <w:p w:rsidR="00936D75" w:rsidRPr="00936D75" w:rsidRDefault="00936D75" w:rsidP="00936D75">
            <w:pPr>
              <w:spacing w:line="240" w:lineRule="atLeast"/>
              <w:ind w:firstLine="709"/>
              <w:jc w:val="both"/>
              <w:rPr>
                <w:rFonts w:ascii="Times New Roman" w:eastAsiaTheme="minorEastAsia" w:hAnsi="Times New Roman" w:cs="Times New Roman"/>
                <w:sz w:val="20"/>
              </w:rPr>
            </w:pPr>
            <w:r w:rsidRPr="00936D75">
              <w:rPr>
                <w:rFonts w:ascii="Times New Roman" w:eastAsiaTheme="minorEastAsia" w:hAnsi="Times New Roman" w:cs="Times New Roman"/>
                <w:sz w:val="20"/>
              </w:rPr>
              <w:t>0.121</w:t>
            </w:r>
          </w:p>
        </w:tc>
      </w:tr>
      <w:tr w:rsidR="00936D75" w:rsidRPr="00936D75" w:rsidTr="00936D75">
        <w:trPr>
          <w:trHeight w:val="300"/>
        </w:trPr>
        <w:tc>
          <w:tcPr>
            <w:tcW w:w="0" w:type="auto"/>
            <w:noWrap/>
            <w:hideMark/>
          </w:tcPr>
          <w:p w:rsidR="00936D75" w:rsidRPr="00936D75" w:rsidRDefault="00936D75" w:rsidP="00936D75">
            <w:pPr>
              <w:spacing w:line="240" w:lineRule="atLeast"/>
              <w:ind w:firstLine="709"/>
              <w:jc w:val="both"/>
              <w:rPr>
                <w:rFonts w:ascii="Times New Roman" w:eastAsiaTheme="minorEastAsia" w:hAnsi="Times New Roman" w:cs="Times New Roman"/>
                <w:sz w:val="20"/>
              </w:rPr>
            </w:pPr>
            <w:proofErr w:type="spellStart"/>
            <w:r w:rsidRPr="00936D75">
              <w:rPr>
                <w:rFonts w:ascii="Times New Roman" w:eastAsiaTheme="minorEastAsia" w:hAnsi="Times New Roman" w:cs="Times New Roman"/>
                <w:sz w:val="20"/>
              </w:rPr>
              <w:t>Sibir.FD</w:t>
            </w:r>
            <w:proofErr w:type="spellEnd"/>
          </w:p>
        </w:tc>
        <w:tc>
          <w:tcPr>
            <w:tcW w:w="0" w:type="auto"/>
            <w:noWrap/>
            <w:hideMark/>
          </w:tcPr>
          <w:p w:rsidR="00936D75" w:rsidRPr="00936D75" w:rsidRDefault="00936D75" w:rsidP="00936D75">
            <w:pPr>
              <w:spacing w:line="240" w:lineRule="atLeast"/>
              <w:ind w:firstLine="709"/>
              <w:jc w:val="both"/>
              <w:rPr>
                <w:rFonts w:ascii="Times New Roman" w:eastAsiaTheme="minorEastAsia" w:hAnsi="Times New Roman" w:cs="Times New Roman"/>
                <w:sz w:val="20"/>
              </w:rPr>
            </w:pPr>
            <w:proofErr w:type="spellStart"/>
            <w:r w:rsidRPr="00936D75">
              <w:rPr>
                <w:rFonts w:ascii="Times New Roman" w:eastAsiaTheme="minorEastAsia" w:hAnsi="Times New Roman" w:cs="Times New Roman"/>
                <w:sz w:val="20"/>
              </w:rPr>
              <w:t>Kemerovo</w:t>
            </w:r>
            <w:proofErr w:type="spellEnd"/>
          </w:p>
        </w:tc>
        <w:tc>
          <w:tcPr>
            <w:tcW w:w="0" w:type="auto"/>
            <w:noWrap/>
            <w:hideMark/>
          </w:tcPr>
          <w:p w:rsidR="00936D75" w:rsidRPr="00936D75" w:rsidRDefault="00936D75" w:rsidP="00936D75">
            <w:pPr>
              <w:spacing w:line="240" w:lineRule="atLeast"/>
              <w:ind w:firstLine="709"/>
              <w:jc w:val="both"/>
              <w:rPr>
                <w:rFonts w:ascii="Times New Roman" w:eastAsiaTheme="minorEastAsia" w:hAnsi="Times New Roman" w:cs="Times New Roman"/>
                <w:sz w:val="20"/>
              </w:rPr>
            </w:pPr>
            <w:r w:rsidRPr="00936D75">
              <w:rPr>
                <w:rFonts w:ascii="Times New Roman" w:eastAsiaTheme="minorEastAsia" w:hAnsi="Times New Roman" w:cs="Times New Roman"/>
                <w:sz w:val="20"/>
              </w:rPr>
              <w:t>0.134</w:t>
            </w:r>
          </w:p>
        </w:tc>
      </w:tr>
      <w:tr w:rsidR="00936D75" w:rsidRPr="00936D75" w:rsidTr="00936D75">
        <w:trPr>
          <w:trHeight w:val="300"/>
        </w:trPr>
        <w:tc>
          <w:tcPr>
            <w:tcW w:w="0" w:type="auto"/>
            <w:noWrap/>
            <w:hideMark/>
          </w:tcPr>
          <w:p w:rsidR="00936D75" w:rsidRPr="00936D75" w:rsidRDefault="00936D75" w:rsidP="00936D75">
            <w:pPr>
              <w:spacing w:line="240" w:lineRule="atLeast"/>
              <w:ind w:firstLine="709"/>
              <w:jc w:val="both"/>
              <w:rPr>
                <w:rFonts w:ascii="Times New Roman" w:eastAsiaTheme="minorEastAsia" w:hAnsi="Times New Roman" w:cs="Times New Roman"/>
                <w:sz w:val="20"/>
              </w:rPr>
            </w:pPr>
            <w:proofErr w:type="spellStart"/>
            <w:r w:rsidRPr="00936D75">
              <w:rPr>
                <w:rFonts w:ascii="Times New Roman" w:eastAsiaTheme="minorEastAsia" w:hAnsi="Times New Roman" w:cs="Times New Roman"/>
                <w:sz w:val="20"/>
              </w:rPr>
              <w:t>Sibir.FD</w:t>
            </w:r>
            <w:proofErr w:type="spellEnd"/>
          </w:p>
        </w:tc>
        <w:tc>
          <w:tcPr>
            <w:tcW w:w="0" w:type="auto"/>
            <w:noWrap/>
            <w:hideMark/>
          </w:tcPr>
          <w:p w:rsidR="00936D75" w:rsidRPr="00936D75" w:rsidRDefault="00936D75" w:rsidP="00936D75">
            <w:pPr>
              <w:spacing w:line="240" w:lineRule="atLeast"/>
              <w:ind w:firstLine="709"/>
              <w:jc w:val="both"/>
              <w:rPr>
                <w:rFonts w:ascii="Times New Roman" w:eastAsiaTheme="minorEastAsia" w:hAnsi="Times New Roman" w:cs="Times New Roman"/>
                <w:sz w:val="20"/>
              </w:rPr>
            </w:pPr>
            <w:proofErr w:type="spellStart"/>
            <w:r w:rsidRPr="00936D75">
              <w:rPr>
                <w:rFonts w:ascii="Times New Roman" w:eastAsiaTheme="minorEastAsia" w:hAnsi="Times New Roman" w:cs="Times New Roman"/>
                <w:sz w:val="20"/>
              </w:rPr>
              <w:t>Zabaikal</w:t>
            </w:r>
            <w:proofErr w:type="spellEnd"/>
          </w:p>
        </w:tc>
        <w:tc>
          <w:tcPr>
            <w:tcW w:w="0" w:type="auto"/>
            <w:noWrap/>
            <w:hideMark/>
          </w:tcPr>
          <w:p w:rsidR="00936D75" w:rsidRPr="00936D75" w:rsidRDefault="00936D75" w:rsidP="00936D75">
            <w:pPr>
              <w:spacing w:line="240" w:lineRule="atLeast"/>
              <w:ind w:firstLine="709"/>
              <w:jc w:val="both"/>
              <w:rPr>
                <w:rFonts w:ascii="Times New Roman" w:eastAsiaTheme="minorEastAsia" w:hAnsi="Times New Roman" w:cs="Times New Roman"/>
                <w:sz w:val="20"/>
              </w:rPr>
            </w:pPr>
            <w:r w:rsidRPr="00936D75">
              <w:rPr>
                <w:rFonts w:ascii="Times New Roman" w:eastAsiaTheme="minorEastAsia" w:hAnsi="Times New Roman" w:cs="Times New Roman"/>
                <w:sz w:val="20"/>
              </w:rPr>
              <w:t>0.150</w:t>
            </w:r>
          </w:p>
        </w:tc>
      </w:tr>
      <w:tr w:rsidR="00936D75" w:rsidRPr="00936D75" w:rsidTr="00936D75">
        <w:trPr>
          <w:trHeight w:val="300"/>
        </w:trPr>
        <w:tc>
          <w:tcPr>
            <w:tcW w:w="0" w:type="auto"/>
            <w:noWrap/>
            <w:hideMark/>
          </w:tcPr>
          <w:p w:rsidR="00936D75" w:rsidRPr="00936D75" w:rsidRDefault="00936D75" w:rsidP="00936D75">
            <w:pPr>
              <w:spacing w:line="240" w:lineRule="atLeast"/>
              <w:ind w:firstLine="709"/>
              <w:jc w:val="both"/>
              <w:rPr>
                <w:rFonts w:ascii="Times New Roman" w:eastAsiaTheme="minorEastAsia" w:hAnsi="Times New Roman" w:cs="Times New Roman"/>
                <w:sz w:val="20"/>
              </w:rPr>
            </w:pPr>
            <w:proofErr w:type="spellStart"/>
            <w:r w:rsidRPr="00936D75">
              <w:rPr>
                <w:rFonts w:ascii="Times New Roman" w:eastAsiaTheme="minorEastAsia" w:hAnsi="Times New Roman" w:cs="Times New Roman"/>
                <w:sz w:val="20"/>
              </w:rPr>
              <w:t>Sibir.FD</w:t>
            </w:r>
            <w:proofErr w:type="spellEnd"/>
          </w:p>
        </w:tc>
        <w:tc>
          <w:tcPr>
            <w:tcW w:w="0" w:type="auto"/>
            <w:noWrap/>
            <w:hideMark/>
          </w:tcPr>
          <w:p w:rsidR="00936D75" w:rsidRPr="00936D75" w:rsidRDefault="00936D75" w:rsidP="00936D75">
            <w:pPr>
              <w:spacing w:line="240" w:lineRule="atLeast"/>
              <w:ind w:firstLine="709"/>
              <w:jc w:val="both"/>
              <w:rPr>
                <w:rFonts w:ascii="Times New Roman" w:eastAsiaTheme="minorEastAsia" w:hAnsi="Times New Roman" w:cs="Times New Roman"/>
                <w:sz w:val="20"/>
              </w:rPr>
            </w:pPr>
            <w:proofErr w:type="spellStart"/>
            <w:r w:rsidRPr="00936D75">
              <w:rPr>
                <w:rFonts w:ascii="Times New Roman" w:eastAsiaTheme="minorEastAsia" w:hAnsi="Times New Roman" w:cs="Times New Roman"/>
                <w:sz w:val="20"/>
              </w:rPr>
              <w:t>Krasnoyarsk</w:t>
            </w:r>
            <w:proofErr w:type="spellEnd"/>
          </w:p>
        </w:tc>
        <w:tc>
          <w:tcPr>
            <w:tcW w:w="0" w:type="auto"/>
            <w:noWrap/>
            <w:hideMark/>
          </w:tcPr>
          <w:p w:rsidR="00936D75" w:rsidRPr="00936D75" w:rsidRDefault="00936D75" w:rsidP="00936D75">
            <w:pPr>
              <w:spacing w:line="240" w:lineRule="atLeast"/>
              <w:ind w:firstLine="709"/>
              <w:jc w:val="both"/>
              <w:rPr>
                <w:rFonts w:ascii="Times New Roman" w:eastAsiaTheme="minorEastAsia" w:hAnsi="Times New Roman" w:cs="Times New Roman"/>
                <w:sz w:val="20"/>
              </w:rPr>
            </w:pPr>
            <w:r w:rsidRPr="00936D75">
              <w:rPr>
                <w:rFonts w:ascii="Times New Roman" w:eastAsiaTheme="minorEastAsia" w:hAnsi="Times New Roman" w:cs="Times New Roman"/>
                <w:sz w:val="20"/>
              </w:rPr>
              <w:t>0.164</w:t>
            </w:r>
          </w:p>
        </w:tc>
      </w:tr>
      <w:tr w:rsidR="00936D75" w:rsidRPr="00936D75" w:rsidTr="00936D75">
        <w:trPr>
          <w:trHeight w:val="300"/>
        </w:trPr>
        <w:tc>
          <w:tcPr>
            <w:tcW w:w="0" w:type="auto"/>
            <w:noWrap/>
            <w:hideMark/>
          </w:tcPr>
          <w:p w:rsidR="00936D75" w:rsidRPr="00936D75" w:rsidRDefault="00936D75" w:rsidP="00936D75">
            <w:pPr>
              <w:spacing w:line="240" w:lineRule="atLeast"/>
              <w:ind w:firstLine="709"/>
              <w:jc w:val="both"/>
              <w:rPr>
                <w:rFonts w:ascii="Times New Roman" w:eastAsiaTheme="minorEastAsia" w:hAnsi="Times New Roman" w:cs="Times New Roman"/>
                <w:sz w:val="20"/>
              </w:rPr>
            </w:pPr>
            <w:proofErr w:type="spellStart"/>
            <w:r w:rsidRPr="00936D75">
              <w:rPr>
                <w:rFonts w:ascii="Times New Roman" w:eastAsiaTheme="minorEastAsia" w:hAnsi="Times New Roman" w:cs="Times New Roman"/>
                <w:sz w:val="20"/>
              </w:rPr>
              <w:t>Sibir.FD</w:t>
            </w:r>
            <w:proofErr w:type="spellEnd"/>
          </w:p>
        </w:tc>
        <w:tc>
          <w:tcPr>
            <w:tcW w:w="0" w:type="auto"/>
            <w:noWrap/>
            <w:hideMark/>
          </w:tcPr>
          <w:p w:rsidR="00936D75" w:rsidRPr="00936D75" w:rsidRDefault="00936D75" w:rsidP="00936D75">
            <w:pPr>
              <w:spacing w:line="240" w:lineRule="atLeast"/>
              <w:ind w:firstLine="709"/>
              <w:jc w:val="both"/>
              <w:rPr>
                <w:rFonts w:ascii="Times New Roman" w:eastAsiaTheme="minorEastAsia" w:hAnsi="Times New Roman" w:cs="Times New Roman"/>
                <w:sz w:val="20"/>
              </w:rPr>
            </w:pPr>
            <w:proofErr w:type="spellStart"/>
            <w:r w:rsidRPr="00936D75">
              <w:rPr>
                <w:rFonts w:ascii="Times New Roman" w:eastAsiaTheme="minorEastAsia" w:hAnsi="Times New Roman" w:cs="Times New Roman"/>
                <w:sz w:val="20"/>
              </w:rPr>
              <w:t>Hakasia</w:t>
            </w:r>
            <w:proofErr w:type="spellEnd"/>
          </w:p>
        </w:tc>
        <w:tc>
          <w:tcPr>
            <w:tcW w:w="0" w:type="auto"/>
            <w:noWrap/>
            <w:hideMark/>
          </w:tcPr>
          <w:p w:rsidR="00936D75" w:rsidRPr="00936D75" w:rsidRDefault="00936D75" w:rsidP="00936D75">
            <w:pPr>
              <w:spacing w:line="240" w:lineRule="atLeast"/>
              <w:ind w:firstLine="709"/>
              <w:jc w:val="both"/>
              <w:rPr>
                <w:rFonts w:ascii="Times New Roman" w:eastAsiaTheme="minorEastAsia" w:hAnsi="Times New Roman" w:cs="Times New Roman"/>
                <w:sz w:val="20"/>
              </w:rPr>
            </w:pPr>
            <w:r w:rsidRPr="00936D75">
              <w:rPr>
                <w:rFonts w:ascii="Times New Roman" w:eastAsiaTheme="minorEastAsia" w:hAnsi="Times New Roman" w:cs="Times New Roman"/>
                <w:sz w:val="20"/>
              </w:rPr>
              <w:t>0.168</w:t>
            </w:r>
          </w:p>
        </w:tc>
      </w:tr>
      <w:tr w:rsidR="00936D75" w:rsidRPr="00936D75" w:rsidTr="00936D75">
        <w:trPr>
          <w:trHeight w:val="300"/>
        </w:trPr>
        <w:tc>
          <w:tcPr>
            <w:tcW w:w="0" w:type="auto"/>
            <w:noWrap/>
            <w:hideMark/>
          </w:tcPr>
          <w:p w:rsidR="00936D75" w:rsidRPr="00936D75" w:rsidRDefault="00936D75" w:rsidP="00936D75">
            <w:pPr>
              <w:spacing w:line="240" w:lineRule="atLeast"/>
              <w:ind w:firstLine="709"/>
              <w:jc w:val="both"/>
              <w:rPr>
                <w:rFonts w:ascii="Times New Roman" w:eastAsiaTheme="minorEastAsia" w:hAnsi="Times New Roman" w:cs="Times New Roman"/>
                <w:sz w:val="20"/>
              </w:rPr>
            </w:pPr>
            <w:proofErr w:type="spellStart"/>
            <w:r w:rsidRPr="00936D75">
              <w:rPr>
                <w:rFonts w:ascii="Times New Roman" w:eastAsiaTheme="minorEastAsia" w:hAnsi="Times New Roman" w:cs="Times New Roman"/>
                <w:sz w:val="20"/>
              </w:rPr>
              <w:t>Sibir.FD</w:t>
            </w:r>
            <w:proofErr w:type="spellEnd"/>
          </w:p>
        </w:tc>
        <w:tc>
          <w:tcPr>
            <w:tcW w:w="0" w:type="auto"/>
            <w:noWrap/>
            <w:hideMark/>
          </w:tcPr>
          <w:p w:rsidR="00936D75" w:rsidRPr="00936D75" w:rsidRDefault="00936D75" w:rsidP="00936D75">
            <w:pPr>
              <w:spacing w:line="240" w:lineRule="atLeast"/>
              <w:ind w:firstLine="709"/>
              <w:jc w:val="both"/>
              <w:rPr>
                <w:rFonts w:ascii="Times New Roman" w:eastAsiaTheme="minorEastAsia" w:hAnsi="Times New Roman" w:cs="Times New Roman"/>
                <w:sz w:val="20"/>
              </w:rPr>
            </w:pPr>
            <w:proofErr w:type="spellStart"/>
            <w:r w:rsidRPr="00936D75">
              <w:rPr>
                <w:rFonts w:ascii="Times New Roman" w:eastAsiaTheme="minorEastAsia" w:hAnsi="Times New Roman" w:cs="Times New Roman"/>
                <w:sz w:val="20"/>
              </w:rPr>
              <w:t>Altay.rep</w:t>
            </w:r>
            <w:proofErr w:type="spellEnd"/>
          </w:p>
        </w:tc>
        <w:tc>
          <w:tcPr>
            <w:tcW w:w="0" w:type="auto"/>
            <w:noWrap/>
            <w:hideMark/>
          </w:tcPr>
          <w:p w:rsidR="00936D75" w:rsidRPr="00936D75" w:rsidRDefault="00936D75" w:rsidP="00936D75">
            <w:pPr>
              <w:spacing w:line="240" w:lineRule="atLeast"/>
              <w:ind w:firstLine="709"/>
              <w:jc w:val="both"/>
              <w:rPr>
                <w:rFonts w:ascii="Times New Roman" w:eastAsiaTheme="minorEastAsia" w:hAnsi="Times New Roman" w:cs="Times New Roman"/>
                <w:sz w:val="20"/>
              </w:rPr>
            </w:pPr>
            <w:r w:rsidRPr="00936D75">
              <w:rPr>
                <w:rFonts w:ascii="Times New Roman" w:eastAsiaTheme="minorEastAsia" w:hAnsi="Times New Roman" w:cs="Times New Roman"/>
                <w:sz w:val="20"/>
              </w:rPr>
              <w:t>0.189</w:t>
            </w:r>
          </w:p>
        </w:tc>
      </w:tr>
      <w:tr w:rsidR="00936D75" w:rsidRPr="00936D75" w:rsidTr="00936D75">
        <w:trPr>
          <w:trHeight w:val="300"/>
        </w:trPr>
        <w:tc>
          <w:tcPr>
            <w:tcW w:w="0" w:type="auto"/>
            <w:noWrap/>
            <w:hideMark/>
          </w:tcPr>
          <w:p w:rsidR="00936D75" w:rsidRPr="00936D75" w:rsidRDefault="00936D75" w:rsidP="00936D75">
            <w:pPr>
              <w:spacing w:line="240" w:lineRule="atLeast"/>
              <w:ind w:firstLine="709"/>
              <w:jc w:val="both"/>
              <w:rPr>
                <w:rFonts w:ascii="Times New Roman" w:eastAsiaTheme="minorEastAsia" w:hAnsi="Times New Roman" w:cs="Times New Roman"/>
                <w:sz w:val="20"/>
              </w:rPr>
            </w:pPr>
            <w:proofErr w:type="spellStart"/>
            <w:r w:rsidRPr="00936D75">
              <w:rPr>
                <w:rFonts w:ascii="Times New Roman" w:eastAsiaTheme="minorEastAsia" w:hAnsi="Times New Roman" w:cs="Times New Roman"/>
                <w:sz w:val="20"/>
              </w:rPr>
              <w:t>Sibir.FD</w:t>
            </w:r>
            <w:proofErr w:type="spellEnd"/>
          </w:p>
        </w:tc>
        <w:tc>
          <w:tcPr>
            <w:tcW w:w="0" w:type="auto"/>
            <w:noWrap/>
            <w:hideMark/>
          </w:tcPr>
          <w:p w:rsidR="00936D75" w:rsidRPr="00936D75" w:rsidRDefault="00936D75" w:rsidP="00936D75">
            <w:pPr>
              <w:spacing w:line="240" w:lineRule="atLeast"/>
              <w:ind w:firstLine="709"/>
              <w:jc w:val="both"/>
              <w:rPr>
                <w:rFonts w:ascii="Times New Roman" w:eastAsiaTheme="minorEastAsia" w:hAnsi="Times New Roman" w:cs="Times New Roman"/>
                <w:sz w:val="20"/>
              </w:rPr>
            </w:pPr>
            <w:proofErr w:type="spellStart"/>
            <w:r w:rsidRPr="00936D75">
              <w:rPr>
                <w:rFonts w:ascii="Times New Roman" w:eastAsiaTheme="minorEastAsia" w:hAnsi="Times New Roman" w:cs="Times New Roman"/>
                <w:sz w:val="20"/>
              </w:rPr>
              <w:t>Buryatia</w:t>
            </w:r>
            <w:proofErr w:type="spellEnd"/>
          </w:p>
        </w:tc>
        <w:tc>
          <w:tcPr>
            <w:tcW w:w="0" w:type="auto"/>
            <w:noWrap/>
            <w:hideMark/>
          </w:tcPr>
          <w:p w:rsidR="00936D75" w:rsidRPr="00936D75" w:rsidRDefault="00936D75" w:rsidP="00936D75">
            <w:pPr>
              <w:spacing w:line="240" w:lineRule="atLeast"/>
              <w:ind w:firstLine="709"/>
              <w:jc w:val="both"/>
              <w:rPr>
                <w:rFonts w:ascii="Times New Roman" w:eastAsiaTheme="minorEastAsia" w:hAnsi="Times New Roman" w:cs="Times New Roman"/>
                <w:sz w:val="20"/>
              </w:rPr>
            </w:pPr>
            <w:r w:rsidRPr="00936D75">
              <w:rPr>
                <w:rFonts w:ascii="Times New Roman" w:eastAsiaTheme="minorEastAsia" w:hAnsi="Times New Roman" w:cs="Times New Roman"/>
                <w:sz w:val="20"/>
              </w:rPr>
              <w:t>0.216</w:t>
            </w:r>
          </w:p>
        </w:tc>
      </w:tr>
      <w:tr w:rsidR="00936D75" w:rsidRPr="00936D75" w:rsidTr="00936D75">
        <w:trPr>
          <w:trHeight w:val="300"/>
        </w:trPr>
        <w:tc>
          <w:tcPr>
            <w:tcW w:w="0" w:type="auto"/>
            <w:noWrap/>
            <w:hideMark/>
          </w:tcPr>
          <w:p w:rsidR="00936D75" w:rsidRPr="00936D75" w:rsidRDefault="00936D75" w:rsidP="00936D75">
            <w:pPr>
              <w:spacing w:line="240" w:lineRule="atLeast"/>
              <w:ind w:firstLine="709"/>
              <w:jc w:val="both"/>
              <w:rPr>
                <w:rFonts w:ascii="Times New Roman" w:eastAsiaTheme="minorEastAsia" w:hAnsi="Times New Roman" w:cs="Times New Roman"/>
                <w:sz w:val="20"/>
              </w:rPr>
            </w:pPr>
            <w:proofErr w:type="spellStart"/>
            <w:r w:rsidRPr="00936D75">
              <w:rPr>
                <w:rFonts w:ascii="Times New Roman" w:eastAsiaTheme="minorEastAsia" w:hAnsi="Times New Roman" w:cs="Times New Roman"/>
                <w:sz w:val="20"/>
              </w:rPr>
              <w:t>Sibir.FD</w:t>
            </w:r>
            <w:proofErr w:type="spellEnd"/>
          </w:p>
        </w:tc>
        <w:tc>
          <w:tcPr>
            <w:tcW w:w="0" w:type="auto"/>
            <w:noWrap/>
            <w:hideMark/>
          </w:tcPr>
          <w:p w:rsidR="00936D75" w:rsidRPr="00936D75" w:rsidRDefault="00936D75" w:rsidP="00936D75">
            <w:pPr>
              <w:spacing w:line="240" w:lineRule="atLeast"/>
              <w:ind w:firstLine="709"/>
              <w:jc w:val="both"/>
              <w:rPr>
                <w:rFonts w:ascii="Times New Roman" w:eastAsiaTheme="minorEastAsia" w:hAnsi="Times New Roman" w:cs="Times New Roman"/>
                <w:sz w:val="20"/>
              </w:rPr>
            </w:pPr>
            <w:proofErr w:type="spellStart"/>
            <w:r w:rsidRPr="00936D75">
              <w:rPr>
                <w:rFonts w:ascii="Times New Roman" w:eastAsiaTheme="minorEastAsia" w:hAnsi="Times New Roman" w:cs="Times New Roman"/>
                <w:sz w:val="20"/>
              </w:rPr>
              <w:t>Novosibirsk</w:t>
            </w:r>
            <w:proofErr w:type="spellEnd"/>
          </w:p>
        </w:tc>
        <w:tc>
          <w:tcPr>
            <w:tcW w:w="0" w:type="auto"/>
            <w:noWrap/>
            <w:hideMark/>
          </w:tcPr>
          <w:p w:rsidR="00936D75" w:rsidRPr="00936D75" w:rsidRDefault="00936D75" w:rsidP="00936D75">
            <w:pPr>
              <w:spacing w:line="240" w:lineRule="atLeast"/>
              <w:ind w:firstLine="709"/>
              <w:jc w:val="both"/>
              <w:rPr>
                <w:rFonts w:ascii="Times New Roman" w:eastAsiaTheme="minorEastAsia" w:hAnsi="Times New Roman" w:cs="Times New Roman"/>
                <w:sz w:val="20"/>
              </w:rPr>
            </w:pPr>
            <w:r w:rsidRPr="00936D75">
              <w:rPr>
                <w:rFonts w:ascii="Times New Roman" w:eastAsiaTheme="minorEastAsia" w:hAnsi="Times New Roman" w:cs="Times New Roman"/>
                <w:sz w:val="20"/>
              </w:rPr>
              <w:t>0.287</w:t>
            </w:r>
          </w:p>
        </w:tc>
      </w:tr>
      <w:tr w:rsidR="00936D75" w:rsidRPr="00936D75" w:rsidTr="00936D75">
        <w:trPr>
          <w:trHeight w:val="300"/>
        </w:trPr>
        <w:tc>
          <w:tcPr>
            <w:tcW w:w="0" w:type="auto"/>
            <w:noWrap/>
            <w:hideMark/>
          </w:tcPr>
          <w:p w:rsidR="00936D75" w:rsidRPr="00936D75" w:rsidRDefault="00936D75" w:rsidP="00936D75">
            <w:pPr>
              <w:spacing w:line="240" w:lineRule="atLeast"/>
              <w:ind w:firstLine="709"/>
              <w:jc w:val="both"/>
              <w:rPr>
                <w:rFonts w:ascii="Times New Roman" w:eastAsiaTheme="minorEastAsia" w:hAnsi="Times New Roman" w:cs="Times New Roman"/>
                <w:sz w:val="20"/>
              </w:rPr>
            </w:pPr>
            <w:proofErr w:type="spellStart"/>
            <w:r w:rsidRPr="00936D75">
              <w:rPr>
                <w:rFonts w:ascii="Times New Roman" w:eastAsiaTheme="minorEastAsia" w:hAnsi="Times New Roman" w:cs="Times New Roman"/>
                <w:sz w:val="20"/>
              </w:rPr>
              <w:t>Sibir.FD</w:t>
            </w:r>
            <w:proofErr w:type="spellEnd"/>
          </w:p>
        </w:tc>
        <w:tc>
          <w:tcPr>
            <w:tcW w:w="0" w:type="auto"/>
            <w:noWrap/>
            <w:hideMark/>
          </w:tcPr>
          <w:p w:rsidR="00936D75" w:rsidRPr="00936D75" w:rsidRDefault="00936D75" w:rsidP="00936D75">
            <w:pPr>
              <w:spacing w:line="240" w:lineRule="atLeast"/>
              <w:ind w:firstLine="709"/>
              <w:jc w:val="both"/>
              <w:rPr>
                <w:rFonts w:ascii="Times New Roman" w:eastAsiaTheme="minorEastAsia" w:hAnsi="Times New Roman" w:cs="Times New Roman"/>
                <w:sz w:val="20"/>
              </w:rPr>
            </w:pPr>
            <w:proofErr w:type="spellStart"/>
            <w:r w:rsidRPr="00936D75">
              <w:rPr>
                <w:rFonts w:ascii="Times New Roman" w:eastAsiaTheme="minorEastAsia" w:hAnsi="Times New Roman" w:cs="Times New Roman"/>
                <w:sz w:val="20"/>
              </w:rPr>
              <w:t>Tomsk</w:t>
            </w:r>
            <w:proofErr w:type="spellEnd"/>
          </w:p>
        </w:tc>
        <w:tc>
          <w:tcPr>
            <w:tcW w:w="0" w:type="auto"/>
            <w:noWrap/>
            <w:hideMark/>
          </w:tcPr>
          <w:p w:rsidR="00936D75" w:rsidRPr="00936D75" w:rsidRDefault="00936D75" w:rsidP="00936D75">
            <w:pPr>
              <w:spacing w:line="240" w:lineRule="atLeast"/>
              <w:ind w:firstLine="709"/>
              <w:jc w:val="both"/>
              <w:rPr>
                <w:rFonts w:ascii="Times New Roman" w:eastAsiaTheme="minorEastAsia" w:hAnsi="Times New Roman" w:cs="Times New Roman"/>
                <w:sz w:val="20"/>
              </w:rPr>
            </w:pPr>
            <w:r w:rsidRPr="00936D75">
              <w:rPr>
                <w:rFonts w:ascii="Times New Roman" w:eastAsiaTheme="minorEastAsia" w:hAnsi="Times New Roman" w:cs="Times New Roman"/>
                <w:sz w:val="20"/>
              </w:rPr>
              <w:t>0.322</w:t>
            </w:r>
          </w:p>
        </w:tc>
      </w:tr>
      <w:tr w:rsidR="00936D75" w:rsidRPr="00936D75" w:rsidTr="00936D75">
        <w:trPr>
          <w:trHeight w:val="300"/>
        </w:trPr>
        <w:tc>
          <w:tcPr>
            <w:tcW w:w="0" w:type="auto"/>
            <w:noWrap/>
            <w:hideMark/>
          </w:tcPr>
          <w:p w:rsidR="00936D75" w:rsidRPr="00936D75" w:rsidRDefault="00936D75" w:rsidP="00936D75">
            <w:pPr>
              <w:spacing w:line="240" w:lineRule="atLeast"/>
              <w:ind w:firstLine="709"/>
              <w:jc w:val="both"/>
              <w:rPr>
                <w:rFonts w:ascii="Times New Roman" w:eastAsiaTheme="minorEastAsia" w:hAnsi="Times New Roman" w:cs="Times New Roman"/>
                <w:sz w:val="20"/>
              </w:rPr>
            </w:pPr>
            <w:proofErr w:type="spellStart"/>
            <w:r w:rsidRPr="00936D75">
              <w:rPr>
                <w:rFonts w:ascii="Times New Roman" w:eastAsiaTheme="minorEastAsia" w:hAnsi="Times New Roman" w:cs="Times New Roman"/>
                <w:sz w:val="20"/>
              </w:rPr>
              <w:t>Sibir.FD</w:t>
            </w:r>
            <w:proofErr w:type="spellEnd"/>
          </w:p>
        </w:tc>
        <w:tc>
          <w:tcPr>
            <w:tcW w:w="0" w:type="auto"/>
            <w:noWrap/>
            <w:hideMark/>
          </w:tcPr>
          <w:p w:rsidR="00936D75" w:rsidRPr="00936D75" w:rsidRDefault="00936D75" w:rsidP="00936D75">
            <w:pPr>
              <w:spacing w:line="240" w:lineRule="atLeast"/>
              <w:ind w:firstLine="709"/>
              <w:jc w:val="both"/>
              <w:rPr>
                <w:rFonts w:ascii="Times New Roman" w:eastAsiaTheme="minorEastAsia" w:hAnsi="Times New Roman" w:cs="Times New Roman"/>
                <w:sz w:val="20"/>
              </w:rPr>
            </w:pPr>
            <w:proofErr w:type="spellStart"/>
            <w:r w:rsidRPr="00936D75">
              <w:rPr>
                <w:rFonts w:ascii="Times New Roman" w:eastAsiaTheme="minorEastAsia" w:hAnsi="Times New Roman" w:cs="Times New Roman"/>
                <w:sz w:val="20"/>
              </w:rPr>
              <w:t>Omsk</w:t>
            </w:r>
            <w:proofErr w:type="spellEnd"/>
          </w:p>
        </w:tc>
        <w:tc>
          <w:tcPr>
            <w:tcW w:w="0" w:type="auto"/>
            <w:noWrap/>
            <w:hideMark/>
          </w:tcPr>
          <w:p w:rsidR="00936D75" w:rsidRPr="00936D75" w:rsidRDefault="00936D75" w:rsidP="00936D75">
            <w:pPr>
              <w:spacing w:line="240" w:lineRule="atLeast"/>
              <w:ind w:firstLine="709"/>
              <w:jc w:val="both"/>
              <w:rPr>
                <w:rFonts w:ascii="Times New Roman" w:eastAsiaTheme="minorEastAsia" w:hAnsi="Times New Roman" w:cs="Times New Roman"/>
                <w:sz w:val="20"/>
              </w:rPr>
            </w:pPr>
            <w:r w:rsidRPr="00936D75">
              <w:rPr>
                <w:rFonts w:ascii="Times New Roman" w:eastAsiaTheme="minorEastAsia" w:hAnsi="Times New Roman" w:cs="Times New Roman"/>
                <w:sz w:val="20"/>
              </w:rPr>
              <w:t>0.341</w:t>
            </w:r>
          </w:p>
        </w:tc>
      </w:tr>
      <w:tr w:rsidR="00936D75" w:rsidRPr="00936D75" w:rsidTr="00936D75">
        <w:trPr>
          <w:trHeight w:val="300"/>
        </w:trPr>
        <w:tc>
          <w:tcPr>
            <w:tcW w:w="0" w:type="auto"/>
            <w:noWrap/>
            <w:hideMark/>
          </w:tcPr>
          <w:p w:rsidR="00936D75" w:rsidRPr="00936D75" w:rsidRDefault="00936D75" w:rsidP="00936D75">
            <w:pPr>
              <w:spacing w:line="240" w:lineRule="atLeast"/>
              <w:ind w:firstLine="709"/>
              <w:jc w:val="both"/>
              <w:rPr>
                <w:rFonts w:ascii="Times New Roman" w:eastAsiaTheme="minorEastAsia" w:hAnsi="Times New Roman" w:cs="Times New Roman"/>
                <w:sz w:val="20"/>
              </w:rPr>
            </w:pPr>
            <w:proofErr w:type="spellStart"/>
            <w:r w:rsidRPr="00936D75">
              <w:rPr>
                <w:rFonts w:ascii="Times New Roman" w:eastAsiaTheme="minorEastAsia" w:hAnsi="Times New Roman" w:cs="Times New Roman"/>
                <w:sz w:val="20"/>
              </w:rPr>
              <w:t>Sibir.FD</w:t>
            </w:r>
            <w:proofErr w:type="spellEnd"/>
          </w:p>
        </w:tc>
        <w:tc>
          <w:tcPr>
            <w:tcW w:w="0" w:type="auto"/>
            <w:noWrap/>
            <w:hideMark/>
          </w:tcPr>
          <w:p w:rsidR="00936D75" w:rsidRPr="00936D75" w:rsidRDefault="00936D75" w:rsidP="00936D75">
            <w:pPr>
              <w:spacing w:line="240" w:lineRule="atLeast"/>
              <w:ind w:firstLine="709"/>
              <w:jc w:val="both"/>
              <w:rPr>
                <w:rFonts w:ascii="Times New Roman" w:eastAsiaTheme="minorEastAsia" w:hAnsi="Times New Roman" w:cs="Times New Roman"/>
                <w:sz w:val="20"/>
              </w:rPr>
            </w:pPr>
            <w:proofErr w:type="spellStart"/>
            <w:r w:rsidRPr="00936D75">
              <w:rPr>
                <w:rFonts w:ascii="Times New Roman" w:eastAsiaTheme="minorEastAsia" w:hAnsi="Times New Roman" w:cs="Times New Roman"/>
                <w:sz w:val="20"/>
              </w:rPr>
              <w:t>Altay.krai</w:t>
            </w:r>
            <w:proofErr w:type="spellEnd"/>
          </w:p>
        </w:tc>
        <w:tc>
          <w:tcPr>
            <w:tcW w:w="0" w:type="auto"/>
            <w:noWrap/>
            <w:hideMark/>
          </w:tcPr>
          <w:p w:rsidR="00936D75" w:rsidRPr="00936D75" w:rsidRDefault="00936D75" w:rsidP="00936D75">
            <w:pPr>
              <w:spacing w:line="240" w:lineRule="atLeast"/>
              <w:ind w:firstLine="709"/>
              <w:jc w:val="both"/>
              <w:rPr>
                <w:rFonts w:ascii="Times New Roman" w:eastAsiaTheme="minorEastAsia" w:hAnsi="Times New Roman" w:cs="Times New Roman"/>
                <w:sz w:val="20"/>
              </w:rPr>
            </w:pPr>
            <w:r w:rsidRPr="00936D75">
              <w:rPr>
                <w:rFonts w:ascii="Times New Roman" w:eastAsiaTheme="minorEastAsia" w:hAnsi="Times New Roman" w:cs="Times New Roman"/>
                <w:sz w:val="20"/>
              </w:rPr>
              <w:t>0.362</w:t>
            </w:r>
          </w:p>
        </w:tc>
      </w:tr>
      <w:tr w:rsidR="00936D75" w:rsidRPr="00936D75" w:rsidTr="00936D75">
        <w:trPr>
          <w:trHeight w:val="300"/>
        </w:trPr>
        <w:tc>
          <w:tcPr>
            <w:tcW w:w="0" w:type="auto"/>
            <w:noWrap/>
            <w:hideMark/>
          </w:tcPr>
          <w:p w:rsidR="00936D75" w:rsidRPr="00936D75" w:rsidRDefault="00936D75" w:rsidP="00936D75">
            <w:pPr>
              <w:spacing w:line="240" w:lineRule="atLeast"/>
              <w:ind w:firstLine="709"/>
              <w:jc w:val="both"/>
              <w:rPr>
                <w:rFonts w:ascii="Times New Roman" w:eastAsiaTheme="minorEastAsia" w:hAnsi="Times New Roman" w:cs="Times New Roman"/>
                <w:sz w:val="20"/>
              </w:rPr>
            </w:pPr>
            <w:proofErr w:type="spellStart"/>
            <w:r w:rsidRPr="00936D75">
              <w:rPr>
                <w:rFonts w:ascii="Times New Roman" w:eastAsiaTheme="minorEastAsia" w:hAnsi="Times New Roman" w:cs="Times New Roman"/>
                <w:sz w:val="20"/>
              </w:rPr>
              <w:t>Southern.FD</w:t>
            </w:r>
            <w:proofErr w:type="spellEnd"/>
          </w:p>
        </w:tc>
        <w:tc>
          <w:tcPr>
            <w:tcW w:w="0" w:type="auto"/>
            <w:noWrap/>
            <w:hideMark/>
          </w:tcPr>
          <w:p w:rsidR="00936D75" w:rsidRPr="00936D75" w:rsidRDefault="00936D75" w:rsidP="00936D75">
            <w:pPr>
              <w:spacing w:line="240" w:lineRule="atLeast"/>
              <w:ind w:firstLine="709"/>
              <w:jc w:val="both"/>
              <w:rPr>
                <w:rFonts w:ascii="Times New Roman" w:eastAsiaTheme="minorEastAsia" w:hAnsi="Times New Roman" w:cs="Times New Roman"/>
                <w:sz w:val="20"/>
              </w:rPr>
            </w:pPr>
            <w:proofErr w:type="spellStart"/>
            <w:r w:rsidRPr="00936D75">
              <w:rPr>
                <w:rFonts w:ascii="Times New Roman" w:eastAsiaTheme="minorEastAsia" w:hAnsi="Times New Roman" w:cs="Times New Roman"/>
                <w:sz w:val="20"/>
              </w:rPr>
              <w:t>Sevastopol</w:t>
            </w:r>
            <w:proofErr w:type="spellEnd"/>
          </w:p>
        </w:tc>
        <w:tc>
          <w:tcPr>
            <w:tcW w:w="0" w:type="auto"/>
            <w:noWrap/>
            <w:hideMark/>
          </w:tcPr>
          <w:p w:rsidR="00936D75" w:rsidRPr="00936D75" w:rsidRDefault="00936D75" w:rsidP="00936D75">
            <w:pPr>
              <w:spacing w:line="240" w:lineRule="atLeast"/>
              <w:ind w:firstLine="709"/>
              <w:jc w:val="both"/>
              <w:rPr>
                <w:rFonts w:ascii="Times New Roman" w:eastAsiaTheme="minorEastAsia" w:hAnsi="Times New Roman" w:cs="Times New Roman"/>
                <w:sz w:val="20"/>
              </w:rPr>
            </w:pPr>
            <w:r w:rsidRPr="00936D75">
              <w:rPr>
                <w:rFonts w:ascii="Times New Roman" w:eastAsiaTheme="minorEastAsia" w:hAnsi="Times New Roman" w:cs="Times New Roman"/>
                <w:sz w:val="20"/>
              </w:rPr>
              <w:t>0.228</w:t>
            </w:r>
          </w:p>
        </w:tc>
      </w:tr>
      <w:tr w:rsidR="00936D75" w:rsidRPr="00936D75" w:rsidTr="00936D75">
        <w:trPr>
          <w:trHeight w:val="300"/>
        </w:trPr>
        <w:tc>
          <w:tcPr>
            <w:tcW w:w="0" w:type="auto"/>
            <w:noWrap/>
            <w:hideMark/>
          </w:tcPr>
          <w:p w:rsidR="00936D75" w:rsidRPr="00936D75" w:rsidRDefault="00936D75" w:rsidP="00936D75">
            <w:pPr>
              <w:spacing w:line="240" w:lineRule="atLeast"/>
              <w:ind w:firstLine="709"/>
              <w:jc w:val="both"/>
              <w:rPr>
                <w:rFonts w:ascii="Times New Roman" w:eastAsiaTheme="minorEastAsia" w:hAnsi="Times New Roman" w:cs="Times New Roman"/>
                <w:sz w:val="20"/>
              </w:rPr>
            </w:pPr>
            <w:proofErr w:type="spellStart"/>
            <w:r w:rsidRPr="00936D75">
              <w:rPr>
                <w:rFonts w:ascii="Times New Roman" w:eastAsiaTheme="minorEastAsia" w:hAnsi="Times New Roman" w:cs="Times New Roman"/>
                <w:sz w:val="20"/>
              </w:rPr>
              <w:t>Southern.FD</w:t>
            </w:r>
            <w:proofErr w:type="spellEnd"/>
          </w:p>
        </w:tc>
        <w:tc>
          <w:tcPr>
            <w:tcW w:w="0" w:type="auto"/>
            <w:noWrap/>
            <w:hideMark/>
          </w:tcPr>
          <w:p w:rsidR="00936D75" w:rsidRPr="00936D75" w:rsidRDefault="00936D75" w:rsidP="00936D75">
            <w:pPr>
              <w:spacing w:line="240" w:lineRule="atLeast"/>
              <w:ind w:firstLine="709"/>
              <w:jc w:val="both"/>
              <w:rPr>
                <w:rFonts w:ascii="Times New Roman" w:eastAsiaTheme="minorEastAsia" w:hAnsi="Times New Roman" w:cs="Times New Roman"/>
                <w:sz w:val="20"/>
              </w:rPr>
            </w:pPr>
            <w:proofErr w:type="spellStart"/>
            <w:r w:rsidRPr="00936D75">
              <w:rPr>
                <w:rFonts w:ascii="Times New Roman" w:eastAsiaTheme="minorEastAsia" w:hAnsi="Times New Roman" w:cs="Times New Roman"/>
                <w:sz w:val="20"/>
              </w:rPr>
              <w:t>KrymRep</w:t>
            </w:r>
            <w:proofErr w:type="spellEnd"/>
          </w:p>
        </w:tc>
        <w:tc>
          <w:tcPr>
            <w:tcW w:w="0" w:type="auto"/>
            <w:noWrap/>
            <w:hideMark/>
          </w:tcPr>
          <w:p w:rsidR="00936D75" w:rsidRPr="00936D75" w:rsidRDefault="00936D75" w:rsidP="00936D75">
            <w:pPr>
              <w:spacing w:line="240" w:lineRule="atLeast"/>
              <w:ind w:firstLine="709"/>
              <w:jc w:val="both"/>
              <w:rPr>
                <w:rFonts w:ascii="Times New Roman" w:eastAsiaTheme="minorEastAsia" w:hAnsi="Times New Roman" w:cs="Times New Roman"/>
                <w:sz w:val="20"/>
              </w:rPr>
            </w:pPr>
            <w:r w:rsidRPr="00936D75">
              <w:rPr>
                <w:rFonts w:ascii="Times New Roman" w:eastAsiaTheme="minorEastAsia" w:hAnsi="Times New Roman" w:cs="Times New Roman"/>
                <w:sz w:val="20"/>
              </w:rPr>
              <w:t>0.290</w:t>
            </w:r>
          </w:p>
        </w:tc>
      </w:tr>
      <w:tr w:rsidR="00936D75" w:rsidRPr="00936D75" w:rsidTr="00936D75">
        <w:trPr>
          <w:trHeight w:val="300"/>
        </w:trPr>
        <w:tc>
          <w:tcPr>
            <w:tcW w:w="0" w:type="auto"/>
            <w:noWrap/>
            <w:hideMark/>
          </w:tcPr>
          <w:p w:rsidR="00936D75" w:rsidRPr="00936D75" w:rsidRDefault="00936D75" w:rsidP="00936D75">
            <w:pPr>
              <w:spacing w:line="240" w:lineRule="atLeast"/>
              <w:ind w:firstLine="709"/>
              <w:jc w:val="both"/>
              <w:rPr>
                <w:rFonts w:ascii="Times New Roman" w:eastAsiaTheme="minorEastAsia" w:hAnsi="Times New Roman" w:cs="Times New Roman"/>
                <w:sz w:val="20"/>
              </w:rPr>
            </w:pPr>
            <w:proofErr w:type="spellStart"/>
            <w:r w:rsidRPr="00936D75">
              <w:rPr>
                <w:rFonts w:ascii="Times New Roman" w:eastAsiaTheme="minorEastAsia" w:hAnsi="Times New Roman" w:cs="Times New Roman"/>
                <w:sz w:val="20"/>
              </w:rPr>
              <w:t>Southern.FD</w:t>
            </w:r>
            <w:proofErr w:type="spellEnd"/>
          </w:p>
        </w:tc>
        <w:tc>
          <w:tcPr>
            <w:tcW w:w="0" w:type="auto"/>
            <w:noWrap/>
            <w:hideMark/>
          </w:tcPr>
          <w:p w:rsidR="00936D75" w:rsidRPr="00936D75" w:rsidRDefault="00936D75" w:rsidP="00936D75">
            <w:pPr>
              <w:spacing w:line="240" w:lineRule="atLeast"/>
              <w:ind w:firstLine="709"/>
              <w:jc w:val="both"/>
              <w:rPr>
                <w:rFonts w:ascii="Times New Roman" w:eastAsiaTheme="minorEastAsia" w:hAnsi="Times New Roman" w:cs="Times New Roman"/>
                <w:sz w:val="20"/>
              </w:rPr>
            </w:pPr>
            <w:proofErr w:type="spellStart"/>
            <w:r w:rsidRPr="00936D75">
              <w:rPr>
                <w:rFonts w:ascii="Times New Roman" w:eastAsiaTheme="minorEastAsia" w:hAnsi="Times New Roman" w:cs="Times New Roman"/>
                <w:sz w:val="20"/>
              </w:rPr>
              <w:t>Krasnodar</w:t>
            </w:r>
            <w:proofErr w:type="spellEnd"/>
          </w:p>
        </w:tc>
        <w:tc>
          <w:tcPr>
            <w:tcW w:w="0" w:type="auto"/>
            <w:noWrap/>
            <w:hideMark/>
          </w:tcPr>
          <w:p w:rsidR="00936D75" w:rsidRPr="00936D75" w:rsidRDefault="00936D75" w:rsidP="00936D75">
            <w:pPr>
              <w:spacing w:line="240" w:lineRule="atLeast"/>
              <w:ind w:firstLine="709"/>
              <w:jc w:val="both"/>
              <w:rPr>
                <w:rFonts w:ascii="Times New Roman" w:eastAsiaTheme="minorEastAsia" w:hAnsi="Times New Roman" w:cs="Times New Roman"/>
                <w:sz w:val="20"/>
              </w:rPr>
            </w:pPr>
            <w:r w:rsidRPr="00936D75">
              <w:rPr>
                <w:rFonts w:ascii="Times New Roman" w:eastAsiaTheme="minorEastAsia" w:hAnsi="Times New Roman" w:cs="Times New Roman"/>
                <w:sz w:val="20"/>
              </w:rPr>
              <w:t>0.332</w:t>
            </w:r>
          </w:p>
        </w:tc>
      </w:tr>
      <w:tr w:rsidR="00936D75" w:rsidRPr="00936D75" w:rsidTr="00936D75">
        <w:trPr>
          <w:trHeight w:val="300"/>
        </w:trPr>
        <w:tc>
          <w:tcPr>
            <w:tcW w:w="0" w:type="auto"/>
            <w:noWrap/>
            <w:hideMark/>
          </w:tcPr>
          <w:p w:rsidR="00936D75" w:rsidRPr="00936D75" w:rsidRDefault="00936D75" w:rsidP="00936D75">
            <w:pPr>
              <w:spacing w:line="240" w:lineRule="atLeast"/>
              <w:ind w:firstLine="709"/>
              <w:jc w:val="both"/>
              <w:rPr>
                <w:rFonts w:ascii="Times New Roman" w:eastAsiaTheme="minorEastAsia" w:hAnsi="Times New Roman" w:cs="Times New Roman"/>
                <w:sz w:val="20"/>
              </w:rPr>
            </w:pPr>
            <w:proofErr w:type="spellStart"/>
            <w:r w:rsidRPr="00936D75">
              <w:rPr>
                <w:rFonts w:ascii="Times New Roman" w:eastAsiaTheme="minorEastAsia" w:hAnsi="Times New Roman" w:cs="Times New Roman"/>
                <w:sz w:val="20"/>
              </w:rPr>
              <w:t>Southern.FD</w:t>
            </w:r>
            <w:proofErr w:type="spellEnd"/>
          </w:p>
        </w:tc>
        <w:tc>
          <w:tcPr>
            <w:tcW w:w="0" w:type="auto"/>
            <w:noWrap/>
            <w:hideMark/>
          </w:tcPr>
          <w:p w:rsidR="00936D75" w:rsidRPr="00936D75" w:rsidRDefault="00936D75" w:rsidP="00936D75">
            <w:pPr>
              <w:spacing w:line="240" w:lineRule="atLeast"/>
              <w:ind w:firstLine="709"/>
              <w:jc w:val="both"/>
              <w:rPr>
                <w:rFonts w:ascii="Times New Roman" w:eastAsiaTheme="minorEastAsia" w:hAnsi="Times New Roman" w:cs="Times New Roman"/>
                <w:sz w:val="20"/>
              </w:rPr>
            </w:pPr>
            <w:proofErr w:type="spellStart"/>
            <w:r w:rsidRPr="00936D75">
              <w:rPr>
                <w:rFonts w:ascii="Times New Roman" w:eastAsiaTheme="minorEastAsia" w:hAnsi="Times New Roman" w:cs="Times New Roman"/>
                <w:sz w:val="20"/>
              </w:rPr>
              <w:t>Kalmykia</w:t>
            </w:r>
            <w:proofErr w:type="spellEnd"/>
          </w:p>
        </w:tc>
        <w:tc>
          <w:tcPr>
            <w:tcW w:w="0" w:type="auto"/>
            <w:noWrap/>
            <w:hideMark/>
          </w:tcPr>
          <w:p w:rsidR="00936D75" w:rsidRPr="00936D75" w:rsidRDefault="00936D75" w:rsidP="00936D75">
            <w:pPr>
              <w:spacing w:line="240" w:lineRule="atLeast"/>
              <w:ind w:firstLine="709"/>
              <w:jc w:val="both"/>
              <w:rPr>
                <w:rFonts w:ascii="Times New Roman" w:eastAsiaTheme="minorEastAsia" w:hAnsi="Times New Roman" w:cs="Times New Roman"/>
                <w:sz w:val="20"/>
              </w:rPr>
            </w:pPr>
            <w:r w:rsidRPr="00936D75">
              <w:rPr>
                <w:rFonts w:ascii="Times New Roman" w:eastAsiaTheme="minorEastAsia" w:hAnsi="Times New Roman" w:cs="Times New Roman"/>
                <w:sz w:val="20"/>
              </w:rPr>
              <w:t>0.351</w:t>
            </w:r>
          </w:p>
        </w:tc>
      </w:tr>
      <w:tr w:rsidR="00936D75" w:rsidRPr="00936D75" w:rsidTr="00936D75">
        <w:trPr>
          <w:trHeight w:val="300"/>
        </w:trPr>
        <w:tc>
          <w:tcPr>
            <w:tcW w:w="0" w:type="auto"/>
            <w:noWrap/>
            <w:hideMark/>
          </w:tcPr>
          <w:p w:rsidR="00936D75" w:rsidRPr="00936D75" w:rsidRDefault="00936D75" w:rsidP="00936D75">
            <w:pPr>
              <w:spacing w:line="240" w:lineRule="atLeast"/>
              <w:ind w:firstLine="709"/>
              <w:jc w:val="both"/>
              <w:rPr>
                <w:rFonts w:ascii="Times New Roman" w:eastAsiaTheme="minorEastAsia" w:hAnsi="Times New Roman" w:cs="Times New Roman"/>
                <w:sz w:val="20"/>
              </w:rPr>
            </w:pPr>
            <w:proofErr w:type="spellStart"/>
            <w:r w:rsidRPr="00936D75">
              <w:rPr>
                <w:rFonts w:ascii="Times New Roman" w:eastAsiaTheme="minorEastAsia" w:hAnsi="Times New Roman" w:cs="Times New Roman"/>
                <w:sz w:val="20"/>
              </w:rPr>
              <w:t>Southern.FD</w:t>
            </w:r>
            <w:proofErr w:type="spellEnd"/>
          </w:p>
        </w:tc>
        <w:tc>
          <w:tcPr>
            <w:tcW w:w="0" w:type="auto"/>
            <w:noWrap/>
            <w:hideMark/>
          </w:tcPr>
          <w:p w:rsidR="00936D75" w:rsidRPr="00936D75" w:rsidRDefault="00936D75" w:rsidP="00936D75">
            <w:pPr>
              <w:spacing w:line="240" w:lineRule="atLeast"/>
              <w:ind w:firstLine="709"/>
              <w:jc w:val="both"/>
              <w:rPr>
                <w:rFonts w:ascii="Times New Roman" w:eastAsiaTheme="minorEastAsia" w:hAnsi="Times New Roman" w:cs="Times New Roman"/>
                <w:sz w:val="20"/>
              </w:rPr>
            </w:pPr>
            <w:proofErr w:type="spellStart"/>
            <w:r w:rsidRPr="00936D75">
              <w:rPr>
                <w:rFonts w:ascii="Times New Roman" w:eastAsiaTheme="minorEastAsia" w:hAnsi="Times New Roman" w:cs="Times New Roman"/>
                <w:sz w:val="20"/>
              </w:rPr>
              <w:t>Volgograd</w:t>
            </w:r>
            <w:proofErr w:type="spellEnd"/>
          </w:p>
        </w:tc>
        <w:tc>
          <w:tcPr>
            <w:tcW w:w="0" w:type="auto"/>
            <w:noWrap/>
            <w:hideMark/>
          </w:tcPr>
          <w:p w:rsidR="00936D75" w:rsidRPr="00936D75" w:rsidRDefault="00936D75" w:rsidP="00936D75">
            <w:pPr>
              <w:spacing w:line="240" w:lineRule="atLeast"/>
              <w:ind w:firstLine="709"/>
              <w:jc w:val="both"/>
              <w:rPr>
                <w:rFonts w:ascii="Times New Roman" w:eastAsiaTheme="minorEastAsia" w:hAnsi="Times New Roman" w:cs="Times New Roman"/>
                <w:sz w:val="20"/>
              </w:rPr>
            </w:pPr>
            <w:r w:rsidRPr="00936D75">
              <w:rPr>
                <w:rFonts w:ascii="Times New Roman" w:eastAsiaTheme="minorEastAsia" w:hAnsi="Times New Roman" w:cs="Times New Roman"/>
                <w:sz w:val="20"/>
              </w:rPr>
              <w:t>0.378</w:t>
            </w:r>
          </w:p>
        </w:tc>
      </w:tr>
      <w:tr w:rsidR="00936D75" w:rsidRPr="00936D75" w:rsidTr="00936D75">
        <w:trPr>
          <w:trHeight w:val="300"/>
        </w:trPr>
        <w:tc>
          <w:tcPr>
            <w:tcW w:w="0" w:type="auto"/>
            <w:noWrap/>
            <w:hideMark/>
          </w:tcPr>
          <w:p w:rsidR="00936D75" w:rsidRPr="00936D75" w:rsidRDefault="00936D75" w:rsidP="00936D75">
            <w:pPr>
              <w:spacing w:line="240" w:lineRule="atLeast"/>
              <w:ind w:firstLine="709"/>
              <w:jc w:val="both"/>
              <w:rPr>
                <w:rFonts w:ascii="Times New Roman" w:eastAsiaTheme="minorEastAsia" w:hAnsi="Times New Roman" w:cs="Times New Roman"/>
                <w:sz w:val="20"/>
              </w:rPr>
            </w:pPr>
            <w:proofErr w:type="spellStart"/>
            <w:r w:rsidRPr="00936D75">
              <w:rPr>
                <w:rFonts w:ascii="Times New Roman" w:eastAsiaTheme="minorEastAsia" w:hAnsi="Times New Roman" w:cs="Times New Roman"/>
                <w:sz w:val="20"/>
              </w:rPr>
              <w:t>Southern.FD</w:t>
            </w:r>
            <w:proofErr w:type="spellEnd"/>
          </w:p>
        </w:tc>
        <w:tc>
          <w:tcPr>
            <w:tcW w:w="0" w:type="auto"/>
            <w:noWrap/>
            <w:hideMark/>
          </w:tcPr>
          <w:p w:rsidR="00936D75" w:rsidRPr="00936D75" w:rsidRDefault="00936D75" w:rsidP="00936D75">
            <w:pPr>
              <w:spacing w:line="240" w:lineRule="atLeast"/>
              <w:ind w:firstLine="709"/>
              <w:jc w:val="both"/>
              <w:rPr>
                <w:rFonts w:ascii="Times New Roman" w:eastAsiaTheme="minorEastAsia" w:hAnsi="Times New Roman" w:cs="Times New Roman"/>
                <w:sz w:val="20"/>
              </w:rPr>
            </w:pPr>
            <w:proofErr w:type="spellStart"/>
            <w:r w:rsidRPr="00936D75">
              <w:rPr>
                <w:rFonts w:ascii="Times New Roman" w:eastAsiaTheme="minorEastAsia" w:hAnsi="Times New Roman" w:cs="Times New Roman"/>
                <w:sz w:val="20"/>
              </w:rPr>
              <w:t>Adygeya</w:t>
            </w:r>
            <w:proofErr w:type="spellEnd"/>
          </w:p>
        </w:tc>
        <w:tc>
          <w:tcPr>
            <w:tcW w:w="0" w:type="auto"/>
            <w:noWrap/>
            <w:hideMark/>
          </w:tcPr>
          <w:p w:rsidR="00936D75" w:rsidRPr="00936D75" w:rsidRDefault="00936D75" w:rsidP="00936D75">
            <w:pPr>
              <w:spacing w:line="240" w:lineRule="atLeast"/>
              <w:ind w:firstLine="709"/>
              <w:jc w:val="both"/>
              <w:rPr>
                <w:rFonts w:ascii="Times New Roman" w:eastAsiaTheme="minorEastAsia" w:hAnsi="Times New Roman" w:cs="Times New Roman"/>
                <w:sz w:val="20"/>
              </w:rPr>
            </w:pPr>
            <w:r w:rsidRPr="00936D75">
              <w:rPr>
                <w:rFonts w:ascii="Times New Roman" w:eastAsiaTheme="minorEastAsia" w:hAnsi="Times New Roman" w:cs="Times New Roman"/>
                <w:sz w:val="20"/>
              </w:rPr>
              <w:t>0.380</w:t>
            </w:r>
          </w:p>
        </w:tc>
      </w:tr>
      <w:tr w:rsidR="00936D75" w:rsidRPr="00936D75" w:rsidTr="00936D75">
        <w:trPr>
          <w:trHeight w:val="300"/>
        </w:trPr>
        <w:tc>
          <w:tcPr>
            <w:tcW w:w="0" w:type="auto"/>
            <w:noWrap/>
            <w:hideMark/>
          </w:tcPr>
          <w:p w:rsidR="00936D75" w:rsidRPr="00936D75" w:rsidRDefault="00936D75" w:rsidP="00936D75">
            <w:pPr>
              <w:spacing w:line="240" w:lineRule="atLeast"/>
              <w:ind w:firstLine="709"/>
              <w:jc w:val="both"/>
              <w:rPr>
                <w:rFonts w:ascii="Times New Roman" w:eastAsiaTheme="minorEastAsia" w:hAnsi="Times New Roman" w:cs="Times New Roman"/>
                <w:sz w:val="20"/>
              </w:rPr>
            </w:pPr>
            <w:proofErr w:type="spellStart"/>
            <w:r w:rsidRPr="00936D75">
              <w:rPr>
                <w:rFonts w:ascii="Times New Roman" w:eastAsiaTheme="minorEastAsia" w:hAnsi="Times New Roman" w:cs="Times New Roman"/>
                <w:sz w:val="20"/>
              </w:rPr>
              <w:t>Southern.FD</w:t>
            </w:r>
            <w:proofErr w:type="spellEnd"/>
          </w:p>
        </w:tc>
        <w:tc>
          <w:tcPr>
            <w:tcW w:w="0" w:type="auto"/>
            <w:noWrap/>
            <w:hideMark/>
          </w:tcPr>
          <w:p w:rsidR="00936D75" w:rsidRPr="00936D75" w:rsidRDefault="00936D75" w:rsidP="00936D75">
            <w:pPr>
              <w:spacing w:line="240" w:lineRule="atLeast"/>
              <w:ind w:firstLine="709"/>
              <w:jc w:val="both"/>
              <w:rPr>
                <w:rFonts w:ascii="Times New Roman" w:eastAsiaTheme="minorEastAsia" w:hAnsi="Times New Roman" w:cs="Times New Roman"/>
                <w:sz w:val="20"/>
              </w:rPr>
            </w:pPr>
            <w:proofErr w:type="spellStart"/>
            <w:r w:rsidRPr="00936D75">
              <w:rPr>
                <w:rFonts w:ascii="Times New Roman" w:eastAsiaTheme="minorEastAsia" w:hAnsi="Times New Roman" w:cs="Times New Roman"/>
                <w:sz w:val="20"/>
              </w:rPr>
              <w:t>Astrakhan</w:t>
            </w:r>
            <w:proofErr w:type="spellEnd"/>
          </w:p>
        </w:tc>
        <w:tc>
          <w:tcPr>
            <w:tcW w:w="0" w:type="auto"/>
            <w:noWrap/>
            <w:hideMark/>
          </w:tcPr>
          <w:p w:rsidR="00936D75" w:rsidRPr="00936D75" w:rsidRDefault="00936D75" w:rsidP="00936D75">
            <w:pPr>
              <w:spacing w:line="240" w:lineRule="atLeast"/>
              <w:ind w:firstLine="709"/>
              <w:jc w:val="both"/>
              <w:rPr>
                <w:rFonts w:ascii="Times New Roman" w:eastAsiaTheme="minorEastAsia" w:hAnsi="Times New Roman" w:cs="Times New Roman"/>
                <w:sz w:val="20"/>
              </w:rPr>
            </w:pPr>
            <w:r w:rsidRPr="00936D75">
              <w:rPr>
                <w:rFonts w:ascii="Times New Roman" w:eastAsiaTheme="minorEastAsia" w:hAnsi="Times New Roman" w:cs="Times New Roman"/>
                <w:sz w:val="20"/>
              </w:rPr>
              <w:t>0.393</w:t>
            </w:r>
          </w:p>
        </w:tc>
      </w:tr>
      <w:tr w:rsidR="00936D75" w:rsidRPr="00936D75" w:rsidTr="00936D75">
        <w:trPr>
          <w:trHeight w:val="300"/>
        </w:trPr>
        <w:tc>
          <w:tcPr>
            <w:tcW w:w="0" w:type="auto"/>
            <w:noWrap/>
            <w:hideMark/>
          </w:tcPr>
          <w:p w:rsidR="00936D75" w:rsidRPr="00936D75" w:rsidRDefault="00936D75" w:rsidP="00936D75">
            <w:pPr>
              <w:spacing w:line="240" w:lineRule="atLeast"/>
              <w:ind w:firstLine="709"/>
              <w:jc w:val="both"/>
              <w:rPr>
                <w:rFonts w:ascii="Times New Roman" w:eastAsiaTheme="minorEastAsia" w:hAnsi="Times New Roman" w:cs="Times New Roman"/>
                <w:sz w:val="20"/>
              </w:rPr>
            </w:pPr>
            <w:proofErr w:type="spellStart"/>
            <w:r w:rsidRPr="00936D75">
              <w:rPr>
                <w:rFonts w:ascii="Times New Roman" w:eastAsiaTheme="minorEastAsia" w:hAnsi="Times New Roman" w:cs="Times New Roman"/>
                <w:sz w:val="20"/>
              </w:rPr>
              <w:t>Southern.FD</w:t>
            </w:r>
            <w:proofErr w:type="spellEnd"/>
          </w:p>
        </w:tc>
        <w:tc>
          <w:tcPr>
            <w:tcW w:w="0" w:type="auto"/>
            <w:noWrap/>
            <w:hideMark/>
          </w:tcPr>
          <w:p w:rsidR="00936D75" w:rsidRPr="00936D75" w:rsidRDefault="00936D75" w:rsidP="00936D75">
            <w:pPr>
              <w:spacing w:line="240" w:lineRule="atLeast"/>
              <w:ind w:firstLine="709"/>
              <w:jc w:val="both"/>
              <w:rPr>
                <w:rFonts w:ascii="Times New Roman" w:eastAsiaTheme="minorEastAsia" w:hAnsi="Times New Roman" w:cs="Times New Roman"/>
                <w:sz w:val="20"/>
              </w:rPr>
            </w:pPr>
            <w:proofErr w:type="spellStart"/>
            <w:r w:rsidRPr="00936D75">
              <w:rPr>
                <w:rFonts w:ascii="Times New Roman" w:eastAsiaTheme="minorEastAsia" w:hAnsi="Times New Roman" w:cs="Times New Roman"/>
                <w:sz w:val="20"/>
              </w:rPr>
              <w:t>Rostov</w:t>
            </w:r>
            <w:proofErr w:type="spellEnd"/>
          </w:p>
        </w:tc>
        <w:tc>
          <w:tcPr>
            <w:tcW w:w="0" w:type="auto"/>
            <w:noWrap/>
            <w:hideMark/>
          </w:tcPr>
          <w:p w:rsidR="00936D75" w:rsidRPr="00936D75" w:rsidRDefault="00936D75" w:rsidP="00936D75">
            <w:pPr>
              <w:spacing w:line="240" w:lineRule="atLeast"/>
              <w:ind w:firstLine="709"/>
              <w:jc w:val="both"/>
              <w:rPr>
                <w:rFonts w:ascii="Times New Roman" w:eastAsiaTheme="minorEastAsia" w:hAnsi="Times New Roman" w:cs="Times New Roman"/>
                <w:sz w:val="20"/>
              </w:rPr>
            </w:pPr>
            <w:r w:rsidRPr="00936D75">
              <w:rPr>
                <w:rFonts w:ascii="Times New Roman" w:eastAsiaTheme="minorEastAsia" w:hAnsi="Times New Roman" w:cs="Times New Roman"/>
                <w:sz w:val="20"/>
              </w:rPr>
              <w:t>0.409</w:t>
            </w:r>
          </w:p>
        </w:tc>
      </w:tr>
      <w:tr w:rsidR="00936D75" w:rsidRPr="00936D75" w:rsidTr="00936D75">
        <w:trPr>
          <w:trHeight w:val="300"/>
        </w:trPr>
        <w:tc>
          <w:tcPr>
            <w:tcW w:w="0" w:type="auto"/>
            <w:noWrap/>
            <w:hideMark/>
          </w:tcPr>
          <w:p w:rsidR="00936D75" w:rsidRPr="00936D75" w:rsidRDefault="00936D75" w:rsidP="00936D75">
            <w:pPr>
              <w:spacing w:line="240" w:lineRule="atLeast"/>
              <w:ind w:firstLine="709"/>
              <w:jc w:val="both"/>
              <w:rPr>
                <w:rFonts w:ascii="Times New Roman" w:eastAsiaTheme="minorEastAsia" w:hAnsi="Times New Roman" w:cs="Times New Roman"/>
                <w:sz w:val="20"/>
              </w:rPr>
            </w:pPr>
            <w:proofErr w:type="spellStart"/>
            <w:r w:rsidRPr="00936D75">
              <w:rPr>
                <w:rFonts w:ascii="Times New Roman" w:eastAsiaTheme="minorEastAsia" w:hAnsi="Times New Roman" w:cs="Times New Roman"/>
                <w:sz w:val="20"/>
              </w:rPr>
              <w:t>Ural.FD</w:t>
            </w:r>
            <w:proofErr w:type="spellEnd"/>
          </w:p>
        </w:tc>
        <w:tc>
          <w:tcPr>
            <w:tcW w:w="0" w:type="auto"/>
            <w:noWrap/>
            <w:hideMark/>
          </w:tcPr>
          <w:p w:rsidR="00936D75" w:rsidRPr="00936D75" w:rsidRDefault="00936D75" w:rsidP="00936D75">
            <w:pPr>
              <w:spacing w:line="240" w:lineRule="atLeast"/>
              <w:ind w:firstLine="709"/>
              <w:jc w:val="both"/>
              <w:rPr>
                <w:rFonts w:ascii="Times New Roman" w:eastAsiaTheme="minorEastAsia" w:hAnsi="Times New Roman" w:cs="Times New Roman"/>
                <w:sz w:val="20"/>
              </w:rPr>
            </w:pPr>
            <w:proofErr w:type="spellStart"/>
            <w:r w:rsidRPr="00936D75">
              <w:rPr>
                <w:rFonts w:ascii="Times New Roman" w:eastAsiaTheme="minorEastAsia" w:hAnsi="Times New Roman" w:cs="Times New Roman"/>
                <w:sz w:val="20"/>
              </w:rPr>
              <w:t>JamalNenec</w:t>
            </w:r>
            <w:proofErr w:type="spellEnd"/>
          </w:p>
        </w:tc>
        <w:tc>
          <w:tcPr>
            <w:tcW w:w="0" w:type="auto"/>
            <w:noWrap/>
            <w:hideMark/>
          </w:tcPr>
          <w:p w:rsidR="00936D75" w:rsidRPr="00936D75" w:rsidRDefault="00936D75" w:rsidP="00936D75">
            <w:pPr>
              <w:spacing w:line="240" w:lineRule="atLeast"/>
              <w:ind w:firstLine="709"/>
              <w:jc w:val="both"/>
              <w:rPr>
                <w:rFonts w:ascii="Times New Roman" w:eastAsiaTheme="minorEastAsia" w:hAnsi="Times New Roman" w:cs="Times New Roman"/>
                <w:sz w:val="20"/>
              </w:rPr>
            </w:pPr>
            <w:r w:rsidRPr="00936D75">
              <w:rPr>
                <w:rFonts w:ascii="Times New Roman" w:eastAsiaTheme="minorEastAsia" w:hAnsi="Times New Roman" w:cs="Times New Roman"/>
                <w:sz w:val="20"/>
              </w:rPr>
              <w:t>0.173</w:t>
            </w:r>
          </w:p>
        </w:tc>
      </w:tr>
      <w:tr w:rsidR="00936D75" w:rsidRPr="00936D75" w:rsidTr="00936D75">
        <w:trPr>
          <w:trHeight w:val="300"/>
        </w:trPr>
        <w:tc>
          <w:tcPr>
            <w:tcW w:w="0" w:type="auto"/>
            <w:noWrap/>
            <w:hideMark/>
          </w:tcPr>
          <w:p w:rsidR="00936D75" w:rsidRPr="00936D75" w:rsidRDefault="00936D75" w:rsidP="00936D75">
            <w:pPr>
              <w:spacing w:line="240" w:lineRule="atLeast"/>
              <w:ind w:firstLine="709"/>
              <w:jc w:val="both"/>
              <w:rPr>
                <w:rFonts w:ascii="Times New Roman" w:eastAsiaTheme="minorEastAsia" w:hAnsi="Times New Roman" w:cs="Times New Roman"/>
                <w:sz w:val="20"/>
              </w:rPr>
            </w:pPr>
            <w:proofErr w:type="spellStart"/>
            <w:r w:rsidRPr="00936D75">
              <w:rPr>
                <w:rFonts w:ascii="Times New Roman" w:eastAsiaTheme="minorEastAsia" w:hAnsi="Times New Roman" w:cs="Times New Roman"/>
                <w:sz w:val="20"/>
              </w:rPr>
              <w:t>Ural.FD</w:t>
            </w:r>
            <w:proofErr w:type="spellEnd"/>
          </w:p>
        </w:tc>
        <w:tc>
          <w:tcPr>
            <w:tcW w:w="0" w:type="auto"/>
            <w:noWrap/>
            <w:hideMark/>
          </w:tcPr>
          <w:p w:rsidR="00936D75" w:rsidRPr="00936D75" w:rsidRDefault="00936D75" w:rsidP="00936D75">
            <w:pPr>
              <w:spacing w:line="240" w:lineRule="atLeast"/>
              <w:ind w:firstLine="709"/>
              <w:jc w:val="both"/>
              <w:rPr>
                <w:rFonts w:ascii="Times New Roman" w:eastAsiaTheme="minorEastAsia" w:hAnsi="Times New Roman" w:cs="Times New Roman"/>
                <w:sz w:val="20"/>
              </w:rPr>
            </w:pPr>
            <w:proofErr w:type="spellStart"/>
            <w:r w:rsidRPr="00936D75">
              <w:rPr>
                <w:rFonts w:ascii="Times New Roman" w:eastAsiaTheme="minorEastAsia" w:hAnsi="Times New Roman" w:cs="Times New Roman"/>
                <w:sz w:val="20"/>
              </w:rPr>
              <w:t>Kurgan</w:t>
            </w:r>
            <w:proofErr w:type="spellEnd"/>
          </w:p>
        </w:tc>
        <w:tc>
          <w:tcPr>
            <w:tcW w:w="0" w:type="auto"/>
            <w:noWrap/>
            <w:hideMark/>
          </w:tcPr>
          <w:p w:rsidR="00936D75" w:rsidRPr="00936D75" w:rsidRDefault="00936D75" w:rsidP="00936D75">
            <w:pPr>
              <w:spacing w:line="240" w:lineRule="atLeast"/>
              <w:ind w:firstLine="709"/>
              <w:jc w:val="both"/>
              <w:rPr>
                <w:rFonts w:ascii="Times New Roman" w:eastAsiaTheme="minorEastAsia" w:hAnsi="Times New Roman" w:cs="Times New Roman"/>
                <w:sz w:val="20"/>
              </w:rPr>
            </w:pPr>
            <w:r w:rsidRPr="00936D75">
              <w:rPr>
                <w:rFonts w:ascii="Times New Roman" w:eastAsiaTheme="minorEastAsia" w:hAnsi="Times New Roman" w:cs="Times New Roman"/>
                <w:sz w:val="20"/>
              </w:rPr>
              <w:t>0.206</w:t>
            </w:r>
          </w:p>
        </w:tc>
      </w:tr>
      <w:tr w:rsidR="00936D75" w:rsidRPr="00936D75" w:rsidTr="00936D75">
        <w:trPr>
          <w:trHeight w:val="300"/>
        </w:trPr>
        <w:tc>
          <w:tcPr>
            <w:tcW w:w="0" w:type="auto"/>
            <w:noWrap/>
            <w:hideMark/>
          </w:tcPr>
          <w:p w:rsidR="00936D75" w:rsidRPr="00936D75" w:rsidRDefault="00936D75" w:rsidP="00936D75">
            <w:pPr>
              <w:spacing w:line="240" w:lineRule="atLeast"/>
              <w:ind w:firstLine="709"/>
              <w:jc w:val="both"/>
              <w:rPr>
                <w:rFonts w:ascii="Times New Roman" w:eastAsiaTheme="minorEastAsia" w:hAnsi="Times New Roman" w:cs="Times New Roman"/>
                <w:sz w:val="20"/>
              </w:rPr>
            </w:pPr>
            <w:proofErr w:type="spellStart"/>
            <w:r w:rsidRPr="00936D75">
              <w:rPr>
                <w:rFonts w:ascii="Times New Roman" w:eastAsiaTheme="minorEastAsia" w:hAnsi="Times New Roman" w:cs="Times New Roman"/>
                <w:sz w:val="20"/>
              </w:rPr>
              <w:t>Ural.FD</w:t>
            </w:r>
            <w:proofErr w:type="spellEnd"/>
          </w:p>
        </w:tc>
        <w:tc>
          <w:tcPr>
            <w:tcW w:w="0" w:type="auto"/>
            <w:noWrap/>
            <w:hideMark/>
          </w:tcPr>
          <w:p w:rsidR="00936D75" w:rsidRPr="00936D75" w:rsidRDefault="00936D75" w:rsidP="00936D75">
            <w:pPr>
              <w:spacing w:line="240" w:lineRule="atLeast"/>
              <w:ind w:firstLine="709"/>
              <w:jc w:val="both"/>
              <w:rPr>
                <w:rFonts w:ascii="Times New Roman" w:eastAsiaTheme="minorEastAsia" w:hAnsi="Times New Roman" w:cs="Times New Roman"/>
                <w:sz w:val="20"/>
              </w:rPr>
            </w:pPr>
            <w:proofErr w:type="spellStart"/>
            <w:r w:rsidRPr="00936D75">
              <w:rPr>
                <w:rFonts w:ascii="Times New Roman" w:eastAsiaTheme="minorEastAsia" w:hAnsi="Times New Roman" w:cs="Times New Roman"/>
                <w:sz w:val="20"/>
              </w:rPr>
              <w:t>Chelyabinsk</w:t>
            </w:r>
            <w:proofErr w:type="spellEnd"/>
          </w:p>
        </w:tc>
        <w:tc>
          <w:tcPr>
            <w:tcW w:w="0" w:type="auto"/>
            <w:noWrap/>
            <w:hideMark/>
          </w:tcPr>
          <w:p w:rsidR="00936D75" w:rsidRPr="00936D75" w:rsidRDefault="00936D75" w:rsidP="00936D75">
            <w:pPr>
              <w:spacing w:line="240" w:lineRule="atLeast"/>
              <w:ind w:firstLine="709"/>
              <w:jc w:val="both"/>
              <w:rPr>
                <w:rFonts w:ascii="Times New Roman" w:eastAsiaTheme="minorEastAsia" w:hAnsi="Times New Roman" w:cs="Times New Roman"/>
                <w:sz w:val="20"/>
              </w:rPr>
            </w:pPr>
            <w:r w:rsidRPr="00936D75">
              <w:rPr>
                <w:rFonts w:ascii="Times New Roman" w:eastAsiaTheme="minorEastAsia" w:hAnsi="Times New Roman" w:cs="Times New Roman"/>
                <w:sz w:val="20"/>
              </w:rPr>
              <w:t>0.215</w:t>
            </w:r>
          </w:p>
        </w:tc>
      </w:tr>
      <w:tr w:rsidR="00936D75" w:rsidRPr="00936D75" w:rsidTr="00936D75">
        <w:trPr>
          <w:trHeight w:val="300"/>
        </w:trPr>
        <w:tc>
          <w:tcPr>
            <w:tcW w:w="0" w:type="auto"/>
            <w:noWrap/>
            <w:hideMark/>
          </w:tcPr>
          <w:p w:rsidR="00936D75" w:rsidRPr="00936D75" w:rsidRDefault="00936D75" w:rsidP="00936D75">
            <w:pPr>
              <w:spacing w:line="240" w:lineRule="atLeast"/>
              <w:ind w:firstLine="709"/>
              <w:jc w:val="both"/>
              <w:rPr>
                <w:rFonts w:ascii="Times New Roman" w:eastAsiaTheme="minorEastAsia" w:hAnsi="Times New Roman" w:cs="Times New Roman"/>
                <w:sz w:val="20"/>
              </w:rPr>
            </w:pPr>
            <w:proofErr w:type="spellStart"/>
            <w:r w:rsidRPr="00936D75">
              <w:rPr>
                <w:rFonts w:ascii="Times New Roman" w:eastAsiaTheme="minorEastAsia" w:hAnsi="Times New Roman" w:cs="Times New Roman"/>
                <w:sz w:val="20"/>
              </w:rPr>
              <w:t>Ural.FD</w:t>
            </w:r>
            <w:proofErr w:type="spellEnd"/>
          </w:p>
        </w:tc>
        <w:tc>
          <w:tcPr>
            <w:tcW w:w="0" w:type="auto"/>
            <w:noWrap/>
            <w:hideMark/>
          </w:tcPr>
          <w:p w:rsidR="00936D75" w:rsidRPr="00936D75" w:rsidRDefault="00936D75" w:rsidP="00936D75">
            <w:pPr>
              <w:spacing w:line="240" w:lineRule="atLeast"/>
              <w:ind w:firstLine="709"/>
              <w:jc w:val="both"/>
              <w:rPr>
                <w:rFonts w:ascii="Times New Roman" w:eastAsiaTheme="minorEastAsia" w:hAnsi="Times New Roman" w:cs="Times New Roman"/>
                <w:sz w:val="20"/>
              </w:rPr>
            </w:pPr>
            <w:proofErr w:type="spellStart"/>
            <w:r w:rsidRPr="00936D75">
              <w:rPr>
                <w:rFonts w:ascii="Times New Roman" w:eastAsiaTheme="minorEastAsia" w:hAnsi="Times New Roman" w:cs="Times New Roman"/>
                <w:sz w:val="20"/>
              </w:rPr>
              <w:t>Sverdlovsk</w:t>
            </w:r>
            <w:proofErr w:type="spellEnd"/>
          </w:p>
        </w:tc>
        <w:tc>
          <w:tcPr>
            <w:tcW w:w="0" w:type="auto"/>
            <w:noWrap/>
            <w:hideMark/>
          </w:tcPr>
          <w:p w:rsidR="00936D75" w:rsidRPr="00936D75" w:rsidRDefault="00936D75" w:rsidP="00936D75">
            <w:pPr>
              <w:spacing w:line="240" w:lineRule="atLeast"/>
              <w:ind w:firstLine="709"/>
              <w:jc w:val="both"/>
              <w:rPr>
                <w:rFonts w:ascii="Times New Roman" w:eastAsiaTheme="minorEastAsia" w:hAnsi="Times New Roman" w:cs="Times New Roman"/>
                <w:sz w:val="20"/>
              </w:rPr>
            </w:pPr>
            <w:r w:rsidRPr="00936D75">
              <w:rPr>
                <w:rFonts w:ascii="Times New Roman" w:eastAsiaTheme="minorEastAsia" w:hAnsi="Times New Roman" w:cs="Times New Roman"/>
                <w:sz w:val="20"/>
              </w:rPr>
              <w:t>0.245</w:t>
            </w:r>
          </w:p>
        </w:tc>
      </w:tr>
      <w:tr w:rsidR="00936D75" w:rsidRPr="00936D75" w:rsidTr="000506E4">
        <w:trPr>
          <w:trHeight w:val="300"/>
        </w:trPr>
        <w:tc>
          <w:tcPr>
            <w:tcW w:w="0" w:type="auto"/>
            <w:noWrap/>
            <w:hideMark/>
          </w:tcPr>
          <w:p w:rsidR="00936D75" w:rsidRPr="00936D75" w:rsidRDefault="00936D75" w:rsidP="00936D75">
            <w:pPr>
              <w:spacing w:line="240" w:lineRule="atLeast"/>
              <w:ind w:firstLine="709"/>
              <w:jc w:val="both"/>
              <w:rPr>
                <w:rFonts w:ascii="Times New Roman" w:eastAsiaTheme="minorEastAsia" w:hAnsi="Times New Roman" w:cs="Times New Roman"/>
                <w:sz w:val="20"/>
              </w:rPr>
            </w:pPr>
            <w:proofErr w:type="spellStart"/>
            <w:r w:rsidRPr="00936D75">
              <w:rPr>
                <w:rFonts w:ascii="Times New Roman" w:eastAsiaTheme="minorEastAsia" w:hAnsi="Times New Roman" w:cs="Times New Roman"/>
                <w:sz w:val="20"/>
              </w:rPr>
              <w:t>Ural.FD</w:t>
            </w:r>
            <w:proofErr w:type="spellEnd"/>
          </w:p>
        </w:tc>
        <w:tc>
          <w:tcPr>
            <w:tcW w:w="0" w:type="auto"/>
            <w:noWrap/>
            <w:hideMark/>
          </w:tcPr>
          <w:p w:rsidR="00936D75" w:rsidRPr="00936D75" w:rsidRDefault="00936D75" w:rsidP="00936D75">
            <w:pPr>
              <w:spacing w:line="240" w:lineRule="atLeast"/>
              <w:ind w:firstLine="709"/>
              <w:jc w:val="both"/>
              <w:rPr>
                <w:rFonts w:ascii="Times New Roman" w:eastAsiaTheme="minorEastAsia" w:hAnsi="Times New Roman" w:cs="Times New Roman"/>
                <w:sz w:val="20"/>
              </w:rPr>
            </w:pPr>
            <w:proofErr w:type="spellStart"/>
            <w:r w:rsidRPr="00936D75">
              <w:rPr>
                <w:rFonts w:ascii="Times New Roman" w:eastAsiaTheme="minorEastAsia" w:hAnsi="Times New Roman" w:cs="Times New Roman"/>
                <w:sz w:val="20"/>
              </w:rPr>
              <w:t>HantyMansi</w:t>
            </w:r>
            <w:proofErr w:type="spellEnd"/>
          </w:p>
        </w:tc>
        <w:tc>
          <w:tcPr>
            <w:tcW w:w="0" w:type="auto"/>
            <w:noWrap/>
            <w:hideMark/>
          </w:tcPr>
          <w:p w:rsidR="00936D75" w:rsidRPr="00936D75" w:rsidRDefault="00936D75" w:rsidP="00936D75">
            <w:pPr>
              <w:spacing w:line="240" w:lineRule="atLeast"/>
              <w:ind w:firstLine="709"/>
              <w:jc w:val="both"/>
              <w:rPr>
                <w:rFonts w:ascii="Times New Roman" w:eastAsiaTheme="minorEastAsia" w:hAnsi="Times New Roman" w:cs="Times New Roman"/>
                <w:sz w:val="20"/>
              </w:rPr>
            </w:pPr>
            <w:r w:rsidRPr="00936D75">
              <w:rPr>
                <w:rFonts w:ascii="Times New Roman" w:eastAsiaTheme="minorEastAsia" w:hAnsi="Times New Roman" w:cs="Times New Roman"/>
                <w:sz w:val="20"/>
              </w:rPr>
              <w:t>0.297</w:t>
            </w:r>
          </w:p>
        </w:tc>
      </w:tr>
      <w:tr w:rsidR="00936D75" w:rsidRPr="00936D75" w:rsidTr="000506E4">
        <w:trPr>
          <w:trHeight w:val="300"/>
        </w:trPr>
        <w:tc>
          <w:tcPr>
            <w:tcW w:w="0" w:type="auto"/>
            <w:tcBorders>
              <w:bottom w:val="single" w:sz="4" w:space="0" w:color="auto"/>
            </w:tcBorders>
            <w:noWrap/>
            <w:hideMark/>
          </w:tcPr>
          <w:p w:rsidR="00936D75" w:rsidRPr="00936D75" w:rsidRDefault="00936D75" w:rsidP="00936D75">
            <w:pPr>
              <w:spacing w:line="240" w:lineRule="atLeast"/>
              <w:ind w:firstLine="709"/>
              <w:jc w:val="both"/>
              <w:rPr>
                <w:rFonts w:ascii="Times New Roman" w:eastAsiaTheme="minorEastAsia" w:hAnsi="Times New Roman" w:cs="Times New Roman"/>
                <w:sz w:val="20"/>
              </w:rPr>
            </w:pPr>
            <w:proofErr w:type="spellStart"/>
            <w:r w:rsidRPr="00936D75">
              <w:rPr>
                <w:rFonts w:ascii="Times New Roman" w:eastAsiaTheme="minorEastAsia" w:hAnsi="Times New Roman" w:cs="Times New Roman"/>
                <w:sz w:val="20"/>
              </w:rPr>
              <w:t>Ural.FD</w:t>
            </w:r>
            <w:proofErr w:type="spellEnd"/>
          </w:p>
        </w:tc>
        <w:tc>
          <w:tcPr>
            <w:tcW w:w="0" w:type="auto"/>
            <w:tcBorders>
              <w:bottom w:val="single" w:sz="4" w:space="0" w:color="auto"/>
            </w:tcBorders>
            <w:noWrap/>
            <w:hideMark/>
          </w:tcPr>
          <w:p w:rsidR="00936D75" w:rsidRPr="00936D75" w:rsidRDefault="00936D75" w:rsidP="00936D75">
            <w:pPr>
              <w:spacing w:line="240" w:lineRule="atLeast"/>
              <w:ind w:firstLine="709"/>
              <w:jc w:val="both"/>
              <w:rPr>
                <w:rFonts w:ascii="Times New Roman" w:eastAsiaTheme="minorEastAsia" w:hAnsi="Times New Roman" w:cs="Times New Roman"/>
                <w:sz w:val="20"/>
              </w:rPr>
            </w:pPr>
            <w:proofErr w:type="spellStart"/>
            <w:r w:rsidRPr="00936D75">
              <w:rPr>
                <w:rFonts w:ascii="Times New Roman" w:eastAsiaTheme="minorEastAsia" w:hAnsi="Times New Roman" w:cs="Times New Roman"/>
                <w:sz w:val="20"/>
              </w:rPr>
              <w:t>Tumen.without.autonom</w:t>
            </w:r>
            <w:proofErr w:type="spellEnd"/>
          </w:p>
        </w:tc>
        <w:tc>
          <w:tcPr>
            <w:tcW w:w="0" w:type="auto"/>
            <w:tcBorders>
              <w:bottom w:val="single" w:sz="4" w:space="0" w:color="auto"/>
            </w:tcBorders>
            <w:noWrap/>
            <w:hideMark/>
          </w:tcPr>
          <w:p w:rsidR="00936D75" w:rsidRPr="00936D75" w:rsidRDefault="00936D75" w:rsidP="00936D75">
            <w:pPr>
              <w:spacing w:line="240" w:lineRule="atLeast"/>
              <w:ind w:firstLine="709"/>
              <w:jc w:val="both"/>
              <w:rPr>
                <w:rFonts w:ascii="Times New Roman" w:eastAsiaTheme="minorEastAsia" w:hAnsi="Times New Roman" w:cs="Times New Roman"/>
                <w:sz w:val="20"/>
              </w:rPr>
            </w:pPr>
            <w:r w:rsidRPr="00936D75">
              <w:rPr>
                <w:rFonts w:ascii="Times New Roman" w:eastAsiaTheme="minorEastAsia" w:hAnsi="Times New Roman" w:cs="Times New Roman"/>
                <w:sz w:val="20"/>
              </w:rPr>
              <w:t>0.306</w:t>
            </w:r>
          </w:p>
        </w:tc>
      </w:tr>
    </w:tbl>
    <w:p w:rsidR="000506E4" w:rsidRDefault="000506E4" w:rsidP="00936D75">
      <w:pPr>
        <w:spacing w:after="0" w:line="360" w:lineRule="auto"/>
        <w:ind w:firstLine="708"/>
        <w:jc w:val="both"/>
        <w:rPr>
          <w:rFonts w:ascii="Times New Roman" w:eastAsiaTheme="minorEastAsia" w:hAnsi="Times New Roman" w:cs="Times New Roman"/>
          <w:sz w:val="26"/>
          <w:szCs w:val="26"/>
        </w:rPr>
      </w:pPr>
    </w:p>
    <w:p w:rsidR="006C5FEB" w:rsidRPr="00B83D13" w:rsidRDefault="006C5FEB" w:rsidP="006C5FEB">
      <w:pPr>
        <w:keepNext/>
        <w:spacing w:after="0" w:line="360" w:lineRule="auto"/>
        <w:rPr>
          <w:rFonts w:ascii="Times New Roman" w:hAnsi="Times New Roman" w:cs="Times New Roman"/>
          <w:sz w:val="24"/>
          <w:szCs w:val="24"/>
        </w:rPr>
      </w:pPr>
      <w:r w:rsidRPr="00B83D13">
        <w:rPr>
          <w:rFonts w:ascii="Times New Roman" w:hAnsi="Times New Roman" w:cs="Times New Roman"/>
          <w:b/>
          <w:sz w:val="24"/>
          <w:szCs w:val="24"/>
        </w:rPr>
        <w:t>3. Основные результаты</w:t>
      </w:r>
      <w:r w:rsidR="00B83D13">
        <w:rPr>
          <w:rFonts w:ascii="Times New Roman" w:hAnsi="Times New Roman" w:cs="Times New Roman"/>
          <w:b/>
          <w:sz w:val="24"/>
          <w:szCs w:val="24"/>
        </w:rPr>
        <w:t xml:space="preserve"> и выводы</w:t>
      </w:r>
    </w:p>
    <w:p w:rsidR="00247E65" w:rsidRPr="00B83D13" w:rsidRDefault="006C5FEB" w:rsidP="00866361">
      <w:pPr>
        <w:spacing w:after="0" w:line="360" w:lineRule="auto"/>
        <w:jc w:val="both"/>
        <w:rPr>
          <w:rFonts w:ascii="Times New Roman" w:eastAsiaTheme="minorEastAsia" w:hAnsi="Times New Roman" w:cs="Times New Roman"/>
          <w:sz w:val="24"/>
          <w:szCs w:val="24"/>
        </w:rPr>
      </w:pPr>
      <w:r w:rsidRPr="00B83D13">
        <w:rPr>
          <w:rFonts w:ascii="Times New Roman" w:hAnsi="Times New Roman" w:cs="Times New Roman"/>
          <w:sz w:val="24"/>
          <w:szCs w:val="24"/>
        </w:rPr>
        <w:t xml:space="preserve">Подробные результаты расчета когортных показателей дожития и продолжительности жизни, а также норм доходности солидарной пенсионной системы для демографических когорт по регионам/федеральным округам, типу поселений, полу, возрасту, году доступны для скачивания как Приложение 3 к настоящей работе </w:t>
      </w:r>
      <w:r w:rsidR="008C00AE" w:rsidRPr="00B83D13">
        <w:rPr>
          <w:rFonts w:ascii="Times New Roman" w:hAnsi="Times New Roman" w:cs="Times New Roman"/>
          <w:sz w:val="24"/>
          <w:szCs w:val="24"/>
        </w:rPr>
        <w:t xml:space="preserve">по ссылке </w:t>
      </w:r>
      <w:hyperlink r:id="rId9" w:history="1">
        <w:r w:rsidR="008C00AE" w:rsidRPr="00B83D13">
          <w:rPr>
            <w:rStyle w:val="a6"/>
            <w:rFonts w:ascii="Times New Roman" w:eastAsiaTheme="minorEastAsia" w:hAnsi="Times New Roman" w:cs="Times New Roman"/>
            <w:sz w:val="24"/>
            <w:szCs w:val="24"/>
          </w:rPr>
          <w:t>http://ncsa.ru/upload/doc/ggCohPensRes.csv</w:t>
        </w:r>
      </w:hyperlink>
      <w:r w:rsidR="008C00AE" w:rsidRPr="00B83D13">
        <w:rPr>
          <w:rFonts w:ascii="Times New Roman" w:eastAsiaTheme="minorEastAsia" w:hAnsi="Times New Roman" w:cs="Times New Roman"/>
          <w:sz w:val="24"/>
          <w:szCs w:val="24"/>
        </w:rPr>
        <w:t>.</w:t>
      </w:r>
      <w:r w:rsidR="00A302C5" w:rsidRPr="00B83D13">
        <w:rPr>
          <w:rFonts w:ascii="Times New Roman" w:eastAsiaTheme="minorEastAsia" w:hAnsi="Times New Roman" w:cs="Times New Roman"/>
          <w:sz w:val="24"/>
          <w:szCs w:val="24"/>
        </w:rPr>
        <w:t xml:space="preserve"> </w:t>
      </w:r>
      <w:r w:rsidR="00866361" w:rsidRPr="00B83D13">
        <w:rPr>
          <w:rFonts w:ascii="Times New Roman" w:eastAsiaTheme="minorEastAsia" w:hAnsi="Times New Roman" w:cs="Times New Roman"/>
          <w:sz w:val="24"/>
          <w:szCs w:val="24"/>
        </w:rPr>
        <w:t xml:space="preserve">В Приложении 4 к тексту работы (см. ниже) даются краткие итоги по федеральным округам, для когорты 2000 года рождения. </w:t>
      </w:r>
      <w:r w:rsidR="00A302C5" w:rsidRPr="00B83D13">
        <w:rPr>
          <w:rFonts w:ascii="Times New Roman" w:eastAsiaTheme="minorEastAsia" w:hAnsi="Times New Roman" w:cs="Times New Roman"/>
          <w:sz w:val="24"/>
          <w:szCs w:val="24"/>
        </w:rPr>
        <w:t xml:space="preserve">Ниже дается краткая характеристика результатов. </w:t>
      </w:r>
    </w:p>
    <w:p w:rsidR="00866361" w:rsidRPr="00B83D13" w:rsidRDefault="00866361" w:rsidP="00866361">
      <w:pPr>
        <w:spacing w:after="0" w:line="360" w:lineRule="auto"/>
        <w:ind w:firstLine="708"/>
        <w:jc w:val="both"/>
        <w:rPr>
          <w:rFonts w:ascii="Times New Roman" w:eastAsiaTheme="minorEastAsia" w:hAnsi="Times New Roman" w:cs="Times New Roman"/>
          <w:sz w:val="24"/>
          <w:szCs w:val="24"/>
        </w:rPr>
      </w:pPr>
      <w:r w:rsidRPr="00B83D13">
        <w:rPr>
          <w:rFonts w:ascii="Times New Roman" w:eastAsiaTheme="minorEastAsia" w:hAnsi="Times New Roman" w:cs="Times New Roman"/>
          <w:sz w:val="24"/>
          <w:szCs w:val="24"/>
        </w:rPr>
        <w:t xml:space="preserve">На рисунках 1-8 приведены результаты расчета норм доходности от участия когорт в солидарной пенсионной системе в </w:t>
      </w:r>
      <w:r w:rsidRPr="00B83D13">
        <w:rPr>
          <w:rFonts w:ascii="Times New Roman" w:eastAsiaTheme="minorEastAsia" w:hAnsi="Times New Roman" w:cs="Times New Roman"/>
          <w:sz w:val="24"/>
          <w:szCs w:val="24"/>
        </w:rPr>
        <w:t>четырех альтернативных</w:t>
      </w:r>
      <w:r w:rsidRPr="00B83D13">
        <w:rPr>
          <w:rFonts w:ascii="Times New Roman" w:eastAsiaTheme="minorEastAsia" w:hAnsi="Times New Roman" w:cs="Times New Roman"/>
          <w:sz w:val="24"/>
          <w:szCs w:val="24"/>
        </w:rPr>
        <w:t xml:space="preserve"> моделях (см. выше), при старой и реформированной пенсионной системе, в динамике по году, в котором когорта выходит (номинально) на пенсию. На рисунках 9-16 те же результаты представлены по отдельным регионам. </w:t>
      </w:r>
    </w:p>
    <w:p w:rsidR="00513A34" w:rsidRPr="00B83D13" w:rsidRDefault="00866361" w:rsidP="00866361">
      <w:pPr>
        <w:spacing w:after="0" w:line="360" w:lineRule="auto"/>
        <w:ind w:firstLine="708"/>
        <w:jc w:val="both"/>
        <w:rPr>
          <w:rFonts w:ascii="Times New Roman" w:eastAsiaTheme="minorEastAsia" w:hAnsi="Times New Roman" w:cs="Times New Roman"/>
          <w:sz w:val="24"/>
          <w:szCs w:val="24"/>
        </w:rPr>
      </w:pPr>
      <w:r w:rsidRPr="00B83D13">
        <w:rPr>
          <w:rFonts w:ascii="Times New Roman" w:eastAsiaTheme="minorEastAsia" w:hAnsi="Times New Roman" w:cs="Times New Roman"/>
          <w:sz w:val="24"/>
          <w:szCs w:val="24"/>
        </w:rPr>
        <w:t xml:space="preserve">Результаты для нормы доходности в модели с фиксированным взносом (когда пенсионные доходы корректируются автоматически, в соответствии с демографическим </w:t>
      </w:r>
      <w:r w:rsidRPr="00B83D13">
        <w:rPr>
          <w:rFonts w:ascii="Times New Roman" w:eastAsiaTheme="minorEastAsia" w:hAnsi="Times New Roman" w:cs="Times New Roman"/>
          <w:sz w:val="24"/>
          <w:szCs w:val="24"/>
        </w:rPr>
        <w:lastRenderedPageBreak/>
        <w:t xml:space="preserve">старением в стране в целом и необходимостью балансировки пенсионной системы), рис. 1, 5, </w:t>
      </w:r>
      <w:r w:rsidR="00B914AF" w:rsidRPr="00B83D13">
        <w:rPr>
          <w:rFonts w:ascii="Times New Roman" w:eastAsiaTheme="minorEastAsia" w:hAnsi="Times New Roman" w:cs="Times New Roman"/>
          <w:sz w:val="24"/>
          <w:szCs w:val="24"/>
        </w:rPr>
        <w:t>9, 13</w:t>
      </w:r>
      <w:r w:rsidRPr="00B83D13">
        <w:rPr>
          <w:rFonts w:ascii="Times New Roman" w:eastAsiaTheme="minorEastAsia" w:hAnsi="Times New Roman" w:cs="Times New Roman"/>
          <w:sz w:val="24"/>
          <w:szCs w:val="24"/>
        </w:rPr>
        <w:t xml:space="preserve"> показывают большое неравенство когорт по уровню доходности от взносов в систему. Особенности половозрастной структуры РФ (в первую очередь, демографические провалы и волны, вызванные войной и кризисом 1990-х) приводят к тому, что </w:t>
      </w:r>
      <w:r w:rsidR="00084C1D" w:rsidRPr="00B83D13">
        <w:rPr>
          <w:rFonts w:ascii="Times New Roman" w:eastAsiaTheme="minorEastAsia" w:hAnsi="Times New Roman" w:cs="Times New Roman"/>
          <w:sz w:val="24"/>
          <w:szCs w:val="24"/>
        </w:rPr>
        <w:t xml:space="preserve">доходности </w:t>
      </w:r>
      <w:r w:rsidRPr="00B83D13">
        <w:rPr>
          <w:rFonts w:ascii="Times New Roman" w:eastAsiaTheme="minorEastAsia" w:hAnsi="Times New Roman" w:cs="Times New Roman"/>
          <w:sz w:val="24"/>
          <w:szCs w:val="24"/>
        </w:rPr>
        <w:t>когорт, выходящи</w:t>
      </w:r>
      <w:r w:rsidR="00084C1D" w:rsidRPr="00B83D13">
        <w:rPr>
          <w:rFonts w:ascii="Times New Roman" w:eastAsiaTheme="minorEastAsia" w:hAnsi="Times New Roman" w:cs="Times New Roman"/>
          <w:sz w:val="24"/>
          <w:szCs w:val="24"/>
        </w:rPr>
        <w:t>х</w:t>
      </w:r>
      <w:r w:rsidRPr="00B83D13">
        <w:rPr>
          <w:rFonts w:ascii="Times New Roman" w:eastAsiaTheme="minorEastAsia" w:hAnsi="Times New Roman" w:cs="Times New Roman"/>
          <w:sz w:val="24"/>
          <w:szCs w:val="24"/>
        </w:rPr>
        <w:t xml:space="preserve"> на пенсию в </w:t>
      </w:r>
      <w:r w:rsidR="00084C1D" w:rsidRPr="00B83D13">
        <w:rPr>
          <w:rFonts w:ascii="Times New Roman" w:eastAsiaTheme="minorEastAsia" w:hAnsi="Times New Roman" w:cs="Times New Roman"/>
          <w:sz w:val="24"/>
          <w:szCs w:val="24"/>
        </w:rPr>
        <w:t xml:space="preserve">2020-2030х гг. наиболее подвержены негативному воздействию демографического старения. Именно эти когорты наиболее многочисленны, а их пенсии будут покрываться, в солидарной системе, малочисленными когортами 1990-х и более поздних лет рождения. </w:t>
      </w:r>
    </w:p>
    <w:p w:rsidR="00513A34" w:rsidRPr="00B83D13" w:rsidRDefault="00084C1D" w:rsidP="00866361">
      <w:pPr>
        <w:spacing w:after="0" w:line="360" w:lineRule="auto"/>
        <w:ind w:firstLine="708"/>
        <w:jc w:val="both"/>
        <w:rPr>
          <w:rFonts w:ascii="Times New Roman" w:eastAsiaTheme="minorEastAsia" w:hAnsi="Times New Roman" w:cs="Times New Roman"/>
          <w:sz w:val="24"/>
          <w:szCs w:val="24"/>
        </w:rPr>
      </w:pPr>
      <w:r w:rsidRPr="00B83D13">
        <w:rPr>
          <w:rFonts w:ascii="Times New Roman" w:eastAsiaTheme="minorEastAsia" w:hAnsi="Times New Roman" w:cs="Times New Roman"/>
          <w:sz w:val="24"/>
          <w:szCs w:val="24"/>
        </w:rPr>
        <w:t xml:space="preserve">В модели с фиксированным пенсионным доходом, рис. 2, 6, </w:t>
      </w:r>
      <w:r w:rsidR="00B914AF" w:rsidRPr="00B83D13">
        <w:rPr>
          <w:rFonts w:ascii="Times New Roman" w:eastAsiaTheme="minorEastAsia" w:hAnsi="Times New Roman" w:cs="Times New Roman"/>
          <w:sz w:val="24"/>
          <w:szCs w:val="24"/>
        </w:rPr>
        <w:t xml:space="preserve">10, 14, </w:t>
      </w:r>
      <w:r w:rsidRPr="00B83D13">
        <w:rPr>
          <w:rFonts w:ascii="Times New Roman" w:eastAsiaTheme="minorEastAsia" w:hAnsi="Times New Roman" w:cs="Times New Roman"/>
          <w:sz w:val="24"/>
          <w:szCs w:val="24"/>
        </w:rPr>
        <w:t xml:space="preserve">неравенство когорт менее выражено, хотя – ввиду демографического старения – доходность у более поздних когорт примерно на один процентный пункт ниже, чем у ранних когорт (ситуация различается по полу). Вариант модели с корректируемой нормой замещения и </w:t>
      </w:r>
      <w:proofErr w:type="gramStart"/>
      <w:r w:rsidR="00B914AF" w:rsidRPr="00B83D13">
        <w:rPr>
          <w:rFonts w:ascii="Times New Roman" w:eastAsiaTheme="minorEastAsia" w:hAnsi="Times New Roman" w:cs="Times New Roman"/>
          <w:sz w:val="24"/>
          <w:szCs w:val="24"/>
        </w:rPr>
        <w:t>оптимизируемыми взносами</w:t>
      </w:r>
      <w:proofErr w:type="gramEnd"/>
      <w:r w:rsidRPr="00B83D13">
        <w:rPr>
          <w:rFonts w:ascii="Times New Roman" w:eastAsiaTheme="minorEastAsia" w:hAnsi="Times New Roman" w:cs="Times New Roman"/>
          <w:sz w:val="24"/>
          <w:szCs w:val="24"/>
        </w:rPr>
        <w:t xml:space="preserve"> и доходами</w:t>
      </w:r>
      <w:r w:rsidR="00B914AF" w:rsidRPr="00B83D13">
        <w:rPr>
          <w:rFonts w:ascii="Times New Roman" w:eastAsiaTheme="minorEastAsia" w:hAnsi="Times New Roman" w:cs="Times New Roman"/>
          <w:sz w:val="24"/>
          <w:szCs w:val="24"/>
        </w:rPr>
        <w:t xml:space="preserve">, </w:t>
      </w:r>
      <w:r w:rsidR="00B914AF" w:rsidRPr="00B83D13">
        <w:rPr>
          <w:rFonts w:ascii="Times New Roman" w:eastAsiaTheme="minorEastAsia" w:hAnsi="Times New Roman" w:cs="Times New Roman"/>
          <w:sz w:val="24"/>
          <w:szCs w:val="24"/>
        </w:rPr>
        <w:t xml:space="preserve">рис. </w:t>
      </w:r>
      <w:r w:rsidR="00B914AF" w:rsidRPr="00B83D13">
        <w:rPr>
          <w:rFonts w:ascii="Times New Roman" w:eastAsiaTheme="minorEastAsia" w:hAnsi="Times New Roman" w:cs="Times New Roman"/>
          <w:sz w:val="24"/>
          <w:szCs w:val="24"/>
        </w:rPr>
        <w:t>3</w:t>
      </w:r>
      <w:r w:rsidR="00B914AF" w:rsidRPr="00B83D13">
        <w:rPr>
          <w:rFonts w:ascii="Times New Roman" w:eastAsiaTheme="minorEastAsia" w:hAnsi="Times New Roman" w:cs="Times New Roman"/>
          <w:sz w:val="24"/>
          <w:szCs w:val="24"/>
        </w:rPr>
        <w:t xml:space="preserve">, </w:t>
      </w:r>
      <w:r w:rsidR="00B914AF" w:rsidRPr="00B83D13">
        <w:rPr>
          <w:rFonts w:ascii="Times New Roman" w:eastAsiaTheme="minorEastAsia" w:hAnsi="Times New Roman" w:cs="Times New Roman"/>
          <w:sz w:val="24"/>
          <w:szCs w:val="24"/>
        </w:rPr>
        <w:t>7</w:t>
      </w:r>
      <w:r w:rsidR="00B914AF" w:rsidRPr="00B83D13">
        <w:rPr>
          <w:rFonts w:ascii="Times New Roman" w:eastAsiaTheme="minorEastAsia" w:hAnsi="Times New Roman" w:cs="Times New Roman"/>
          <w:sz w:val="24"/>
          <w:szCs w:val="24"/>
        </w:rPr>
        <w:t>, 1</w:t>
      </w:r>
      <w:r w:rsidR="00B914AF" w:rsidRPr="00B83D13">
        <w:rPr>
          <w:rFonts w:ascii="Times New Roman" w:eastAsiaTheme="minorEastAsia" w:hAnsi="Times New Roman" w:cs="Times New Roman"/>
          <w:sz w:val="24"/>
          <w:szCs w:val="24"/>
        </w:rPr>
        <w:t>1</w:t>
      </w:r>
      <w:r w:rsidR="00B914AF" w:rsidRPr="00B83D13">
        <w:rPr>
          <w:rFonts w:ascii="Times New Roman" w:eastAsiaTheme="minorEastAsia" w:hAnsi="Times New Roman" w:cs="Times New Roman"/>
          <w:sz w:val="24"/>
          <w:szCs w:val="24"/>
        </w:rPr>
        <w:t>, 1</w:t>
      </w:r>
      <w:r w:rsidR="00B914AF" w:rsidRPr="00B83D13">
        <w:rPr>
          <w:rFonts w:ascii="Times New Roman" w:eastAsiaTheme="minorEastAsia" w:hAnsi="Times New Roman" w:cs="Times New Roman"/>
          <w:sz w:val="24"/>
          <w:szCs w:val="24"/>
        </w:rPr>
        <w:t>5</w:t>
      </w:r>
      <w:r w:rsidR="00B914AF" w:rsidRPr="00B83D13">
        <w:rPr>
          <w:rFonts w:ascii="Times New Roman" w:eastAsiaTheme="minorEastAsia" w:hAnsi="Times New Roman" w:cs="Times New Roman"/>
          <w:sz w:val="24"/>
          <w:szCs w:val="24"/>
        </w:rPr>
        <w:t xml:space="preserve">, </w:t>
      </w:r>
      <w:r w:rsidRPr="00B83D13">
        <w:rPr>
          <w:rFonts w:ascii="Times New Roman" w:eastAsiaTheme="minorEastAsia" w:hAnsi="Times New Roman" w:cs="Times New Roman"/>
          <w:sz w:val="24"/>
          <w:szCs w:val="24"/>
        </w:rPr>
        <w:t xml:space="preserve">ближе к варианту с фиксированным доходом. </w:t>
      </w:r>
    </w:p>
    <w:p w:rsidR="00513A34" w:rsidRPr="00B83D13" w:rsidRDefault="00084C1D" w:rsidP="00866361">
      <w:pPr>
        <w:spacing w:after="0" w:line="360" w:lineRule="auto"/>
        <w:ind w:firstLine="708"/>
        <w:jc w:val="both"/>
        <w:rPr>
          <w:rFonts w:ascii="Times New Roman" w:eastAsiaTheme="minorEastAsia" w:hAnsi="Times New Roman" w:cs="Times New Roman"/>
          <w:sz w:val="24"/>
          <w:szCs w:val="24"/>
        </w:rPr>
      </w:pPr>
      <w:r w:rsidRPr="00B83D13">
        <w:rPr>
          <w:rFonts w:ascii="Times New Roman" w:eastAsiaTheme="minorEastAsia" w:hAnsi="Times New Roman" w:cs="Times New Roman"/>
          <w:sz w:val="24"/>
          <w:szCs w:val="24"/>
        </w:rPr>
        <w:t xml:space="preserve">Наконец, вариант, когда баланс системы поддерживается за счет ренты и иных доходов бюджета, без корректировки параметров взносов, доходов и нормы замещения, рис. 4, 8, </w:t>
      </w:r>
      <w:r w:rsidR="00B914AF" w:rsidRPr="00B83D13">
        <w:rPr>
          <w:rFonts w:ascii="Times New Roman" w:eastAsiaTheme="minorEastAsia" w:hAnsi="Times New Roman" w:cs="Times New Roman"/>
          <w:sz w:val="24"/>
          <w:szCs w:val="24"/>
        </w:rPr>
        <w:t xml:space="preserve">12, 16 </w:t>
      </w:r>
      <w:r w:rsidR="00F801D4" w:rsidRPr="00B83D13">
        <w:rPr>
          <w:rFonts w:ascii="Times New Roman" w:eastAsiaTheme="minorEastAsia" w:hAnsi="Times New Roman" w:cs="Times New Roman"/>
          <w:sz w:val="24"/>
          <w:szCs w:val="24"/>
        </w:rPr>
        <w:t>- несмотря на более скромные нормы доходности для ранних когорт – в итоге мог бы привести к беспрецедентному росту доходности когорт (живущих дольше и, за этот счет, получающих больше пенсионных выплат на протяжении жизни), но это возможное преимущество практически полностью нивелировала пенсионная система</w:t>
      </w:r>
      <w:r w:rsidRPr="00B83D13">
        <w:rPr>
          <w:rFonts w:ascii="Times New Roman" w:eastAsiaTheme="minorEastAsia" w:hAnsi="Times New Roman" w:cs="Times New Roman"/>
          <w:sz w:val="24"/>
          <w:szCs w:val="24"/>
        </w:rPr>
        <w:t xml:space="preserve">. </w:t>
      </w:r>
      <w:r w:rsidR="00F801D4" w:rsidRPr="00B83D13">
        <w:rPr>
          <w:rFonts w:ascii="Times New Roman" w:eastAsiaTheme="minorEastAsia" w:hAnsi="Times New Roman" w:cs="Times New Roman"/>
          <w:sz w:val="24"/>
          <w:szCs w:val="24"/>
        </w:rPr>
        <w:t xml:space="preserve">Интересно отметить, что в иных моделях доходности солидарной системы для когорт, пенсионная реформа повысила или не изменили доходности ранних когорт, не имела больших последствий для поздних когорт, но избирательно понизила доходность когорт, выходящих на пенсию в 2020-е, 2030-е гг., усугубив тем самым проблему неравенства доходности когорт. </w:t>
      </w:r>
    </w:p>
    <w:p w:rsidR="00866361" w:rsidRPr="00B83D13" w:rsidRDefault="00F801D4" w:rsidP="00866361">
      <w:pPr>
        <w:spacing w:after="0" w:line="360" w:lineRule="auto"/>
        <w:ind w:firstLine="708"/>
        <w:jc w:val="both"/>
        <w:rPr>
          <w:rFonts w:ascii="Times New Roman" w:eastAsiaTheme="minorEastAsia" w:hAnsi="Times New Roman" w:cs="Times New Roman"/>
          <w:sz w:val="24"/>
          <w:szCs w:val="24"/>
        </w:rPr>
      </w:pPr>
      <w:r w:rsidRPr="00B83D13">
        <w:rPr>
          <w:rFonts w:ascii="Times New Roman" w:eastAsiaTheme="minorEastAsia" w:hAnsi="Times New Roman" w:cs="Times New Roman"/>
          <w:sz w:val="24"/>
          <w:szCs w:val="24"/>
        </w:rPr>
        <w:t xml:space="preserve">Отдельно надо заметить худшее положение когорт мужчин, для которых </w:t>
      </w:r>
      <w:r w:rsidR="00B914AF" w:rsidRPr="00B83D13">
        <w:rPr>
          <w:rFonts w:ascii="Times New Roman" w:eastAsiaTheme="minorEastAsia" w:hAnsi="Times New Roman" w:cs="Times New Roman"/>
          <w:sz w:val="24"/>
          <w:szCs w:val="24"/>
        </w:rPr>
        <w:t>единственным шансом на положительный экономический итог от участия в пенсионной системе было сохранение статус-кво и поддержка системы за счет ренты и бюджетных трансферов, но пенсионная реформа полностью перечеркнула даже такую возможность. Только в отдельных регионах (г. Москва, некоторые республики Северного Кавказа) и только у ранних когорт мужчин можно ожидать положительной или близкой к нулевой доходности от участия в пенсионной системе.</w:t>
      </w:r>
    </w:p>
    <w:p w:rsidR="00254BFE" w:rsidRPr="00B83D13" w:rsidRDefault="00254BFE" w:rsidP="00866361">
      <w:pPr>
        <w:spacing w:after="0" w:line="360" w:lineRule="auto"/>
        <w:ind w:firstLine="708"/>
        <w:jc w:val="both"/>
        <w:rPr>
          <w:rFonts w:ascii="Times New Roman" w:eastAsiaTheme="minorEastAsia" w:hAnsi="Times New Roman" w:cs="Times New Roman"/>
          <w:sz w:val="24"/>
          <w:szCs w:val="24"/>
        </w:rPr>
      </w:pPr>
      <w:r w:rsidRPr="00B83D13">
        <w:rPr>
          <w:rFonts w:ascii="Times New Roman" w:eastAsiaTheme="minorEastAsia" w:hAnsi="Times New Roman" w:cs="Times New Roman"/>
          <w:sz w:val="24"/>
          <w:szCs w:val="24"/>
        </w:rPr>
        <w:t xml:space="preserve">В целом, наши результаты согласуются с результатам для РФ в целом </w:t>
      </w:r>
      <w:r w:rsidRPr="00B83D13">
        <w:rPr>
          <w:rFonts w:ascii="Times New Roman" w:eastAsiaTheme="minorEastAsia" w:hAnsi="Times New Roman" w:cs="Times New Roman"/>
          <w:sz w:val="24"/>
          <w:szCs w:val="24"/>
        </w:rPr>
        <w:fldChar w:fldCharType="begin" w:fldLock="1"/>
      </w:r>
      <w:r w:rsidRPr="00B83D13">
        <w:rPr>
          <w:rFonts w:ascii="Times New Roman" w:eastAsiaTheme="minorEastAsia" w:hAnsi="Times New Roman" w:cs="Times New Roman"/>
          <w:sz w:val="24"/>
          <w:szCs w:val="24"/>
        </w:rPr>
        <w:instrText>ADDIN CSL_CITATION {"citationItems":[{"id":"ITEM-1","itemData":{"abstract":"When pension systems are contrasted it is common to use simplified demographic models, such as overlapping generation models with time-invariant mortality. Breaking with this tradition, we show that for a population with increasing longevity, the pay-as-you-go (PAYG) system may be more advantageous than a funded system (FS). Increasing longevity favours the PAYG system because for the workers living longer at retirement than current retirees, it is less costly to fund others' current pensions than their own. At present, the effect amounts to around 15 per cent in terms of the dependency ratio, or six more years at work in the FS, or 1 per cent per annum in terms of the real interest rate. In most developed countries the effect substantially exceeds that of the usually studied biological interest rate.","author":[{"dropping-particle":"","family":"Ediev","given":"Dalkhat M.","non-dropping-particle":"","parse-names":false,"suffix":""}],"container-title":"Population studies","id":"ITEM-1","issue":"1","issued":{"date-parts":[["2014"]]},"page":"95-110","title":"Why increasing longevity may favour a PAYG pension system over a funded system.","type":"article-journal","volume":"68"},"uris":["http://www.mendeley.com/documents/?uuid=5bc70128-851e-4e4e-9bcf-010b34e91a44"]}],"mendeley":{"formattedCitation":"[1]","plainTextFormattedCitation":"[1]","previouslyFormattedCitation":"[1]"},"properties":{"noteIndex":0},"schema":"https://github.com/citation-style-language/schema/raw/master/csl-citation.json"}</w:instrText>
      </w:r>
      <w:r w:rsidRPr="00B83D13">
        <w:rPr>
          <w:rFonts w:ascii="Times New Roman" w:eastAsiaTheme="minorEastAsia" w:hAnsi="Times New Roman" w:cs="Times New Roman"/>
          <w:sz w:val="24"/>
          <w:szCs w:val="24"/>
        </w:rPr>
        <w:fldChar w:fldCharType="separate"/>
      </w:r>
      <w:r w:rsidRPr="00B83D13">
        <w:rPr>
          <w:rFonts w:ascii="Times New Roman" w:eastAsiaTheme="minorEastAsia" w:hAnsi="Times New Roman" w:cs="Times New Roman"/>
          <w:noProof/>
          <w:sz w:val="24"/>
          <w:szCs w:val="24"/>
        </w:rPr>
        <w:t>[1]</w:t>
      </w:r>
      <w:r w:rsidRPr="00B83D13">
        <w:rPr>
          <w:rFonts w:ascii="Times New Roman" w:eastAsiaTheme="minorEastAsia" w:hAnsi="Times New Roman" w:cs="Times New Roman"/>
          <w:sz w:val="24"/>
          <w:szCs w:val="24"/>
        </w:rPr>
        <w:fldChar w:fldCharType="end"/>
      </w:r>
      <w:r w:rsidRPr="00B83D13">
        <w:rPr>
          <w:rFonts w:ascii="Times New Roman" w:eastAsiaTheme="minorEastAsia" w:hAnsi="Times New Roman" w:cs="Times New Roman"/>
          <w:sz w:val="24"/>
          <w:szCs w:val="24"/>
        </w:rPr>
        <w:t xml:space="preserve">, но приведённые здесь показатели указывают на большое региональное неравенство, а так же на то, что проблема негативной нормы доходности от участия в пенсионной системе для </w:t>
      </w:r>
      <w:r w:rsidRPr="00B83D13">
        <w:rPr>
          <w:rFonts w:ascii="Times New Roman" w:eastAsiaTheme="minorEastAsia" w:hAnsi="Times New Roman" w:cs="Times New Roman"/>
          <w:sz w:val="24"/>
          <w:szCs w:val="24"/>
        </w:rPr>
        <w:lastRenderedPageBreak/>
        <w:t>мужчин (основы рабочей силы и налоговой базы) оказывается глубже, чем это видно по национальным оценкам и не снимается ни в одном из регионов РФ, несмотря на большое региональное разнообразие уровней смертности и дожития мужчин.</w:t>
      </w:r>
    </w:p>
    <w:p w:rsidR="00866361" w:rsidRPr="00254BFE" w:rsidRDefault="00866361" w:rsidP="00866361">
      <w:pPr>
        <w:spacing w:after="0" w:line="360" w:lineRule="auto"/>
        <w:ind w:firstLine="708"/>
        <w:jc w:val="both"/>
        <w:rPr>
          <w:rFonts w:ascii="Times New Roman" w:eastAsiaTheme="minorEastAsia" w:hAnsi="Times New Roman" w:cs="Times New Roman"/>
          <w:sz w:val="26"/>
          <w:szCs w:val="26"/>
        </w:rPr>
      </w:pPr>
    </w:p>
    <w:p w:rsidR="006C7EBE" w:rsidRDefault="006C7EBE" w:rsidP="00786A10">
      <w:pPr>
        <w:keepLines/>
        <w:spacing w:after="0" w:line="240" w:lineRule="auto"/>
        <w:jc w:val="both"/>
        <w:rPr>
          <w:rFonts w:ascii="Times New Roman" w:eastAsiaTheme="minorEastAsia" w:hAnsi="Times New Roman" w:cs="Times New Roman"/>
          <w:sz w:val="26"/>
          <w:szCs w:val="26"/>
        </w:rPr>
      </w:pPr>
      <w:r>
        <w:rPr>
          <w:noProof/>
          <w:lang w:eastAsia="ru-RU"/>
        </w:rPr>
        <w:drawing>
          <wp:inline distT="0" distB="0" distL="0" distR="0" wp14:anchorId="63E38B16" wp14:editId="04BF218E">
            <wp:extent cx="5940425" cy="4119245"/>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0425" cy="4119245"/>
                    </a:xfrm>
                    <a:prstGeom prst="rect">
                      <a:avLst/>
                    </a:prstGeom>
                  </pic:spPr>
                </pic:pic>
              </a:graphicData>
            </a:graphic>
          </wp:inline>
        </w:drawing>
      </w:r>
      <w:r w:rsidR="00786A10" w:rsidRPr="001B363B">
        <w:rPr>
          <w:rFonts w:ascii="Times New Roman" w:eastAsiaTheme="minorEastAsia" w:hAnsi="Times New Roman" w:cs="Times New Roman"/>
          <w:sz w:val="26"/>
          <w:szCs w:val="26"/>
        </w:rPr>
        <w:br/>
      </w:r>
      <w:r w:rsidR="00786A10" w:rsidRPr="00786A10">
        <w:rPr>
          <w:rFonts w:ascii="Times New Roman" w:eastAsiaTheme="minorEastAsia" w:hAnsi="Times New Roman" w:cs="Times New Roman"/>
          <w:b/>
          <w:sz w:val="26"/>
          <w:szCs w:val="26"/>
        </w:rPr>
        <w:t>Рис</w:t>
      </w:r>
      <w:r w:rsidR="00786A10" w:rsidRPr="001B363B">
        <w:rPr>
          <w:rFonts w:ascii="Times New Roman" w:eastAsiaTheme="minorEastAsia" w:hAnsi="Times New Roman" w:cs="Times New Roman"/>
          <w:b/>
          <w:sz w:val="26"/>
          <w:szCs w:val="26"/>
        </w:rPr>
        <w:t>.</w:t>
      </w:r>
      <w:r w:rsidR="00786A10" w:rsidRPr="00786A10">
        <w:rPr>
          <w:rFonts w:ascii="Times New Roman" w:eastAsiaTheme="minorEastAsia" w:hAnsi="Times New Roman" w:cs="Times New Roman"/>
          <w:b/>
          <w:sz w:val="26"/>
          <w:szCs w:val="26"/>
          <w:lang w:val="en-US"/>
        </w:rPr>
        <w:t> </w:t>
      </w:r>
      <w:r w:rsidR="00786A10" w:rsidRPr="001B363B">
        <w:rPr>
          <w:rFonts w:ascii="Times New Roman" w:eastAsiaTheme="minorEastAsia" w:hAnsi="Times New Roman" w:cs="Times New Roman"/>
          <w:b/>
          <w:sz w:val="26"/>
          <w:szCs w:val="26"/>
        </w:rPr>
        <w:t>1.</w:t>
      </w:r>
      <w:r w:rsidR="00786A10" w:rsidRPr="001B363B">
        <w:rPr>
          <w:rFonts w:ascii="Times New Roman" w:eastAsiaTheme="minorEastAsia" w:hAnsi="Times New Roman" w:cs="Times New Roman"/>
          <w:sz w:val="26"/>
          <w:szCs w:val="26"/>
        </w:rPr>
        <w:t xml:space="preserve"> </w:t>
      </w:r>
      <w:r w:rsidR="00786A10">
        <w:rPr>
          <w:rFonts w:ascii="Times New Roman" w:eastAsiaTheme="minorEastAsia" w:hAnsi="Times New Roman" w:cs="Times New Roman"/>
          <w:sz w:val="26"/>
          <w:szCs w:val="26"/>
        </w:rPr>
        <w:t>Норма доходности солидарной пенсионной системы при фиксированных взносах в систему, по федеральным округам, как функция года, в котором когорта достигает номинального пенсионного возраста по старой (дореформенной) схеме</w:t>
      </w:r>
    </w:p>
    <w:p w:rsidR="00786A10" w:rsidRPr="00786A10" w:rsidRDefault="00786A10" w:rsidP="00786A10">
      <w:pPr>
        <w:keepLines/>
        <w:spacing w:after="0" w:line="240" w:lineRule="auto"/>
        <w:jc w:val="both"/>
        <w:rPr>
          <w:rFonts w:ascii="Times New Roman" w:eastAsiaTheme="minorEastAsia" w:hAnsi="Times New Roman" w:cs="Times New Roman"/>
          <w:sz w:val="26"/>
          <w:szCs w:val="26"/>
        </w:rPr>
      </w:pPr>
    </w:p>
    <w:p w:rsidR="006C7EBE" w:rsidRDefault="006C7EBE" w:rsidP="00786A10">
      <w:pPr>
        <w:keepLines/>
        <w:spacing w:after="0" w:line="240" w:lineRule="auto"/>
        <w:jc w:val="both"/>
        <w:rPr>
          <w:rFonts w:ascii="Times New Roman" w:eastAsiaTheme="minorEastAsia" w:hAnsi="Times New Roman" w:cs="Times New Roman"/>
          <w:sz w:val="26"/>
          <w:szCs w:val="26"/>
        </w:rPr>
      </w:pPr>
      <w:r>
        <w:rPr>
          <w:noProof/>
          <w:lang w:eastAsia="ru-RU"/>
        </w:rPr>
        <w:lastRenderedPageBreak/>
        <w:drawing>
          <wp:inline distT="0" distB="0" distL="0" distR="0" wp14:anchorId="77B73461" wp14:editId="003DEB6E">
            <wp:extent cx="5940425" cy="4119245"/>
            <wp:effectExtent l="0" t="0" r="317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0425" cy="4119245"/>
                    </a:xfrm>
                    <a:prstGeom prst="rect">
                      <a:avLst/>
                    </a:prstGeom>
                  </pic:spPr>
                </pic:pic>
              </a:graphicData>
            </a:graphic>
          </wp:inline>
        </w:drawing>
      </w:r>
      <w:r w:rsidR="00786A10" w:rsidRPr="00786A10">
        <w:rPr>
          <w:rFonts w:ascii="Times New Roman" w:eastAsiaTheme="minorEastAsia" w:hAnsi="Times New Roman" w:cs="Times New Roman"/>
          <w:sz w:val="26"/>
          <w:szCs w:val="26"/>
        </w:rPr>
        <w:br/>
      </w:r>
      <w:r w:rsidR="00786A10" w:rsidRPr="00786A10">
        <w:rPr>
          <w:rFonts w:ascii="Times New Roman" w:eastAsiaTheme="minorEastAsia" w:hAnsi="Times New Roman" w:cs="Times New Roman"/>
          <w:b/>
          <w:sz w:val="26"/>
          <w:szCs w:val="26"/>
        </w:rPr>
        <w:t>Рис.</w:t>
      </w:r>
      <w:r w:rsidR="00786A10" w:rsidRPr="00786A10">
        <w:rPr>
          <w:rFonts w:ascii="Times New Roman" w:eastAsiaTheme="minorEastAsia" w:hAnsi="Times New Roman" w:cs="Times New Roman"/>
          <w:b/>
          <w:sz w:val="26"/>
          <w:szCs w:val="26"/>
          <w:lang w:val="en-US"/>
        </w:rPr>
        <w:t> </w:t>
      </w:r>
      <w:r w:rsidR="00786A10">
        <w:rPr>
          <w:rFonts w:ascii="Times New Roman" w:eastAsiaTheme="minorEastAsia" w:hAnsi="Times New Roman" w:cs="Times New Roman"/>
          <w:b/>
          <w:sz w:val="26"/>
          <w:szCs w:val="26"/>
        </w:rPr>
        <w:t>2</w:t>
      </w:r>
      <w:r w:rsidR="00786A10" w:rsidRPr="00786A10">
        <w:rPr>
          <w:rFonts w:ascii="Times New Roman" w:eastAsiaTheme="minorEastAsia" w:hAnsi="Times New Roman" w:cs="Times New Roman"/>
          <w:b/>
          <w:sz w:val="26"/>
          <w:szCs w:val="26"/>
        </w:rPr>
        <w:t>.</w:t>
      </w:r>
      <w:r w:rsidR="00786A10" w:rsidRPr="00786A10">
        <w:rPr>
          <w:rFonts w:ascii="Times New Roman" w:eastAsiaTheme="minorEastAsia" w:hAnsi="Times New Roman" w:cs="Times New Roman"/>
          <w:sz w:val="26"/>
          <w:szCs w:val="26"/>
        </w:rPr>
        <w:t xml:space="preserve"> </w:t>
      </w:r>
      <w:r w:rsidR="00786A10">
        <w:rPr>
          <w:rFonts w:ascii="Times New Roman" w:eastAsiaTheme="minorEastAsia" w:hAnsi="Times New Roman" w:cs="Times New Roman"/>
          <w:sz w:val="26"/>
          <w:szCs w:val="26"/>
        </w:rPr>
        <w:t>Норма доходности солидарной пенсионной системы при фиксированных пенсионных доходах, по федеральным округам, как функция года, в котором когорта достигает номинального пенсионного возраста по старой (дореформенной) схеме</w:t>
      </w:r>
    </w:p>
    <w:p w:rsidR="00786A10" w:rsidRPr="00786A10" w:rsidRDefault="00786A10" w:rsidP="00786A10">
      <w:pPr>
        <w:keepLines/>
        <w:spacing w:after="0" w:line="240" w:lineRule="auto"/>
        <w:jc w:val="both"/>
        <w:rPr>
          <w:rFonts w:ascii="Times New Roman" w:eastAsiaTheme="minorEastAsia" w:hAnsi="Times New Roman" w:cs="Times New Roman"/>
          <w:sz w:val="26"/>
          <w:szCs w:val="26"/>
        </w:rPr>
      </w:pPr>
    </w:p>
    <w:p w:rsidR="00AD5898" w:rsidRDefault="00AD5898" w:rsidP="00786A10">
      <w:pPr>
        <w:keepLines/>
        <w:spacing w:after="0" w:line="240" w:lineRule="auto"/>
        <w:jc w:val="both"/>
        <w:rPr>
          <w:rFonts w:ascii="Times New Roman" w:eastAsiaTheme="minorEastAsia" w:hAnsi="Times New Roman" w:cs="Times New Roman"/>
          <w:sz w:val="26"/>
          <w:szCs w:val="26"/>
        </w:rPr>
      </w:pPr>
      <w:r>
        <w:rPr>
          <w:noProof/>
          <w:lang w:eastAsia="ru-RU"/>
        </w:rPr>
        <w:lastRenderedPageBreak/>
        <w:drawing>
          <wp:inline distT="0" distB="0" distL="0" distR="0" wp14:anchorId="70E4DD87" wp14:editId="5CCCFAC2">
            <wp:extent cx="5940425" cy="4518660"/>
            <wp:effectExtent l="0" t="0" r="317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0425" cy="4518660"/>
                    </a:xfrm>
                    <a:prstGeom prst="rect">
                      <a:avLst/>
                    </a:prstGeom>
                  </pic:spPr>
                </pic:pic>
              </a:graphicData>
            </a:graphic>
          </wp:inline>
        </w:drawing>
      </w:r>
      <w:r w:rsidR="00786A10" w:rsidRPr="00786A10">
        <w:rPr>
          <w:rFonts w:ascii="Times New Roman" w:eastAsiaTheme="minorEastAsia" w:hAnsi="Times New Roman" w:cs="Times New Roman"/>
          <w:sz w:val="26"/>
          <w:szCs w:val="26"/>
        </w:rPr>
        <w:br/>
      </w:r>
      <w:r w:rsidR="00786A10" w:rsidRPr="00786A10">
        <w:rPr>
          <w:rFonts w:ascii="Times New Roman" w:eastAsiaTheme="minorEastAsia" w:hAnsi="Times New Roman" w:cs="Times New Roman"/>
          <w:b/>
          <w:sz w:val="26"/>
          <w:szCs w:val="26"/>
        </w:rPr>
        <w:t>Рис.</w:t>
      </w:r>
      <w:r w:rsidR="00786A10" w:rsidRPr="00786A10">
        <w:rPr>
          <w:rFonts w:ascii="Times New Roman" w:eastAsiaTheme="minorEastAsia" w:hAnsi="Times New Roman" w:cs="Times New Roman"/>
          <w:b/>
          <w:sz w:val="26"/>
          <w:szCs w:val="26"/>
          <w:lang w:val="en-US"/>
        </w:rPr>
        <w:t> </w:t>
      </w:r>
      <w:r w:rsidR="00786A10">
        <w:rPr>
          <w:rFonts w:ascii="Times New Roman" w:eastAsiaTheme="minorEastAsia" w:hAnsi="Times New Roman" w:cs="Times New Roman"/>
          <w:b/>
          <w:sz w:val="26"/>
          <w:szCs w:val="26"/>
        </w:rPr>
        <w:t>3</w:t>
      </w:r>
      <w:r w:rsidR="00786A10" w:rsidRPr="00786A10">
        <w:rPr>
          <w:rFonts w:ascii="Times New Roman" w:eastAsiaTheme="minorEastAsia" w:hAnsi="Times New Roman" w:cs="Times New Roman"/>
          <w:b/>
          <w:sz w:val="26"/>
          <w:szCs w:val="26"/>
        </w:rPr>
        <w:t>.</w:t>
      </w:r>
      <w:r w:rsidR="00786A10" w:rsidRPr="00786A10">
        <w:rPr>
          <w:rFonts w:ascii="Times New Roman" w:eastAsiaTheme="minorEastAsia" w:hAnsi="Times New Roman" w:cs="Times New Roman"/>
          <w:sz w:val="26"/>
          <w:szCs w:val="26"/>
        </w:rPr>
        <w:t xml:space="preserve"> </w:t>
      </w:r>
      <w:r w:rsidR="00786A10">
        <w:rPr>
          <w:rFonts w:ascii="Times New Roman" w:eastAsiaTheme="minorEastAsia" w:hAnsi="Times New Roman" w:cs="Times New Roman"/>
          <w:sz w:val="26"/>
          <w:szCs w:val="26"/>
        </w:rPr>
        <w:t>Норма доходности солидарной пенсионной системы при коэффициенте замещения корректируемом, в зависимости от национальной демографической нагрузки (модель (</w:t>
      </w:r>
      <w:proofErr w:type="gramStart"/>
      <w:r w:rsidR="00786A10">
        <w:rPr>
          <w:rFonts w:ascii="Times New Roman" w:eastAsiaTheme="minorEastAsia" w:hAnsi="Times New Roman" w:cs="Times New Roman"/>
          <w:sz w:val="26"/>
          <w:szCs w:val="26"/>
        </w:rPr>
        <w:t>4)-</w:t>
      </w:r>
      <w:proofErr w:type="gramEnd"/>
      <w:r w:rsidR="00786A10">
        <w:rPr>
          <w:rFonts w:ascii="Times New Roman" w:eastAsiaTheme="minorEastAsia" w:hAnsi="Times New Roman" w:cs="Times New Roman"/>
          <w:sz w:val="26"/>
          <w:szCs w:val="26"/>
        </w:rPr>
        <w:t>(9)), по федеральным округам, как функция года, в котором когорта достигает номинального пенсионного возраста по старой (дореформенной) схеме</w:t>
      </w:r>
    </w:p>
    <w:p w:rsidR="00786A10" w:rsidRPr="00786A10" w:rsidRDefault="00786A10" w:rsidP="00786A10">
      <w:pPr>
        <w:keepLines/>
        <w:spacing w:after="0" w:line="240" w:lineRule="auto"/>
        <w:jc w:val="both"/>
        <w:rPr>
          <w:rFonts w:ascii="Times New Roman" w:eastAsiaTheme="minorEastAsia" w:hAnsi="Times New Roman" w:cs="Times New Roman"/>
          <w:sz w:val="26"/>
          <w:szCs w:val="26"/>
        </w:rPr>
      </w:pPr>
    </w:p>
    <w:p w:rsidR="006C7EBE" w:rsidRDefault="00B300CC" w:rsidP="00786A10">
      <w:pPr>
        <w:keepLines/>
        <w:spacing w:after="0" w:line="240" w:lineRule="auto"/>
        <w:jc w:val="both"/>
        <w:rPr>
          <w:rFonts w:ascii="Times New Roman" w:eastAsiaTheme="minorEastAsia" w:hAnsi="Times New Roman" w:cs="Times New Roman"/>
          <w:sz w:val="26"/>
          <w:szCs w:val="26"/>
        </w:rPr>
      </w:pPr>
      <w:r>
        <w:rPr>
          <w:noProof/>
          <w:lang w:eastAsia="ru-RU"/>
        </w:rPr>
        <w:lastRenderedPageBreak/>
        <w:drawing>
          <wp:inline distT="0" distB="0" distL="0" distR="0" wp14:anchorId="3F769B5A" wp14:editId="7B851E05">
            <wp:extent cx="5940425" cy="4119245"/>
            <wp:effectExtent l="0" t="0" r="317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0425" cy="4119245"/>
                    </a:xfrm>
                    <a:prstGeom prst="rect">
                      <a:avLst/>
                    </a:prstGeom>
                  </pic:spPr>
                </pic:pic>
              </a:graphicData>
            </a:graphic>
          </wp:inline>
        </w:drawing>
      </w:r>
      <w:r w:rsidR="00786A10" w:rsidRPr="00786A10">
        <w:rPr>
          <w:rFonts w:ascii="Times New Roman" w:eastAsiaTheme="minorEastAsia" w:hAnsi="Times New Roman" w:cs="Times New Roman"/>
          <w:sz w:val="26"/>
          <w:szCs w:val="26"/>
        </w:rPr>
        <w:br/>
      </w:r>
      <w:r w:rsidR="00786A10" w:rsidRPr="00786A10">
        <w:rPr>
          <w:rFonts w:ascii="Times New Roman" w:eastAsiaTheme="minorEastAsia" w:hAnsi="Times New Roman" w:cs="Times New Roman"/>
          <w:b/>
          <w:sz w:val="26"/>
          <w:szCs w:val="26"/>
        </w:rPr>
        <w:t>Рис.</w:t>
      </w:r>
      <w:r w:rsidR="00786A10" w:rsidRPr="00786A10">
        <w:rPr>
          <w:rFonts w:ascii="Times New Roman" w:eastAsiaTheme="minorEastAsia" w:hAnsi="Times New Roman" w:cs="Times New Roman"/>
          <w:b/>
          <w:sz w:val="26"/>
          <w:szCs w:val="26"/>
          <w:lang w:val="en-US"/>
        </w:rPr>
        <w:t> </w:t>
      </w:r>
      <w:r w:rsidR="00786A10">
        <w:rPr>
          <w:rFonts w:ascii="Times New Roman" w:eastAsiaTheme="minorEastAsia" w:hAnsi="Times New Roman" w:cs="Times New Roman"/>
          <w:b/>
          <w:sz w:val="26"/>
          <w:szCs w:val="26"/>
        </w:rPr>
        <w:t>4</w:t>
      </w:r>
      <w:r w:rsidR="00786A10" w:rsidRPr="00786A10">
        <w:rPr>
          <w:rFonts w:ascii="Times New Roman" w:eastAsiaTheme="minorEastAsia" w:hAnsi="Times New Roman" w:cs="Times New Roman"/>
          <w:b/>
          <w:sz w:val="26"/>
          <w:szCs w:val="26"/>
        </w:rPr>
        <w:t>.</w:t>
      </w:r>
      <w:r w:rsidR="00786A10" w:rsidRPr="00786A10">
        <w:rPr>
          <w:rFonts w:ascii="Times New Roman" w:eastAsiaTheme="minorEastAsia" w:hAnsi="Times New Roman" w:cs="Times New Roman"/>
          <w:sz w:val="26"/>
          <w:szCs w:val="26"/>
        </w:rPr>
        <w:t xml:space="preserve"> </w:t>
      </w:r>
      <w:r w:rsidR="00786A10">
        <w:rPr>
          <w:rFonts w:ascii="Times New Roman" w:eastAsiaTheme="minorEastAsia" w:hAnsi="Times New Roman" w:cs="Times New Roman"/>
          <w:sz w:val="26"/>
          <w:szCs w:val="26"/>
        </w:rPr>
        <w:t>Норма доходности солидарной пенсионной системы при фиксированных параметрах взносов в систему и выплат из системы (покрываемых рентой), по федеральным округам, как функция года, в котором когорта достигает номинального пенсионного возраста по старой (дореформенной) схеме</w:t>
      </w:r>
    </w:p>
    <w:p w:rsidR="00786A10" w:rsidRPr="00786A10" w:rsidRDefault="00786A10" w:rsidP="00786A10">
      <w:pPr>
        <w:keepLines/>
        <w:spacing w:after="0" w:line="240" w:lineRule="auto"/>
        <w:jc w:val="both"/>
        <w:rPr>
          <w:rFonts w:ascii="Times New Roman" w:eastAsiaTheme="minorEastAsia" w:hAnsi="Times New Roman" w:cs="Times New Roman"/>
          <w:sz w:val="26"/>
          <w:szCs w:val="26"/>
        </w:rPr>
      </w:pPr>
    </w:p>
    <w:p w:rsidR="006C7EBE" w:rsidRPr="00786A10" w:rsidRDefault="006C7EBE" w:rsidP="00786A10">
      <w:pPr>
        <w:keepLines/>
        <w:spacing w:after="0" w:line="240" w:lineRule="auto"/>
        <w:jc w:val="both"/>
        <w:rPr>
          <w:rFonts w:ascii="Times New Roman" w:eastAsiaTheme="minorEastAsia" w:hAnsi="Times New Roman" w:cs="Times New Roman"/>
          <w:sz w:val="26"/>
          <w:szCs w:val="26"/>
        </w:rPr>
      </w:pPr>
    </w:p>
    <w:p w:rsidR="006C7EBE" w:rsidRDefault="006C7EBE" w:rsidP="00786A10">
      <w:pPr>
        <w:keepLines/>
        <w:spacing w:after="0" w:line="240" w:lineRule="auto"/>
        <w:jc w:val="both"/>
        <w:rPr>
          <w:rFonts w:ascii="Times New Roman" w:eastAsiaTheme="minorEastAsia" w:hAnsi="Times New Roman" w:cs="Times New Roman"/>
          <w:sz w:val="26"/>
          <w:szCs w:val="26"/>
        </w:rPr>
      </w:pPr>
      <w:r>
        <w:rPr>
          <w:noProof/>
          <w:lang w:eastAsia="ru-RU"/>
        </w:rPr>
        <w:lastRenderedPageBreak/>
        <w:drawing>
          <wp:inline distT="0" distB="0" distL="0" distR="0" wp14:anchorId="34009894" wp14:editId="649FC976">
            <wp:extent cx="5940425" cy="4119245"/>
            <wp:effectExtent l="0" t="0" r="317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0425" cy="4119245"/>
                    </a:xfrm>
                    <a:prstGeom prst="rect">
                      <a:avLst/>
                    </a:prstGeom>
                  </pic:spPr>
                </pic:pic>
              </a:graphicData>
            </a:graphic>
          </wp:inline>
        </w:drawing>
      </w:r>
      <w:r w:rsidR="00786A10" w:rsidRPr="00786A10">
        <w:rPr>
          <w:rFonts w:ascii="Times New Roman" w:eastAsiaTheme="minorEastAsia" w:hAnsi="Times New Roman" w:cs="Times New Roman"/>
          <w:sz w:val="26"/>
          <w:szCs w:val="26"/>
        </w:rPr>
        <w:br/>
      </w:r>
      <w:r w:rsidR="00786A10" w:rsidRPr="00786A10">
        <w:rPr>
          <w:rFonts w:ascii="Times New Roman" w:eastAsiaTheme="minorEastAsia" w:hAnsi="Times New Roman" w:cs="Times New Roman"/>
          <w:b/>
          <w:sz w:val="26"/>
          <w:szCs w:val="26"/>
        </w:rPr>
        <w:t>Рис.</w:t>
      </w:r>
      <w:r w:rsidR="00786A10" w:rsidRPr="00786A10">
        <w:rPr>
          <w:rFonts w:ascii="Times New Roman" w:eastAsiaTheme="minorEastAsia" w:hAnsi="Times New Roman" w:cs="Times New Roman"/>
          <w:b/>
          <w:sz w:val="26"/>
          <w:szCs w:val="26"/>
          <w:lang w:val="en-US"/>
        </w:rPr>
        <w:t> </w:t>
      </w:r>
      <w:r w:rsidR="00786A10">
        <w:rPr>
          <w:rFonts w:ascii="Times New Roman" w:eastAsiaTheme="minorEastAsia" w:hAnsi="Times New Roman" w:cs="Times New Roman"/>
          <w:b/>
          <w:sz w:val="26"/>
          <w:szCs w:val="26"/>
        </w:rPr>
        <w:t>5</w:t>
      </w:r>
      <w:r w:rsidR="00786A10" w:rsidRPr="00786A10">
        <w:rPr>
          <w:rFonts w:ascii="Times New Roman" w:eastAsiaTheme="minorEastAsia" w:hAnsi="Times New Roman" w:cs="Times New Roman"/>
          <w:b/>
          <w:sz w:val="26"/>
          <w:szCs w:val="26"/>
        </w:rPr>
        <w:t>.</w:t>
      </w:r>
      <w:r w:rsidR="00786A10" w:rsidRPr="00786A10">
        <w:rPr>
          <w:rFonts w:ascii="Times New Roman" w:eastAsiaTheme="minorEastAsia" w:hAnsi="Times New Roman" w:cs="Times New Roman"/>
          <w:sz w:val="26"/>
          <w:szCs w:val="26"/>
        </w:rPr>
        <w:t xml:space="preserve"> </w:t>
      </w:r>
      <w:r w:rsidR="00786A10">
        <w:rPr>
          <w:rFonts w:ascii="Times New Roman" w:eastAsiaTheme="minorEastAsia" w:hAnsi="Times New Roman" w:cs="Times New Roman"/>
          <w:sz w:val="26"/>
          <w:szCs w:val="26"/>
        </w:rPr>
        <w:t>Норма доходности солидарной пенсионной системы при фиксированных взносах в систему, по федеральным округам, как функция года, в котором когорта достигает номинального пенсионного возраста по новой (реформированной) схеме</w:t>
      </w:r>
    </w:p>
    <w:p w:rsidR="00786A10" w:rsidRPr="00786A10" w:rsidRDefault="00786A10" w:rsidP="00786A10">
      <w:pPr>
        <w:keepLines/>
        <w:spacing w:after="0" w:line="240" w:lineRule="auto"/>
        <w:jc w:val="both"/>
        <w:rPr>
          <w:rFonts w:ascii="Times New Roman" w:eastAsiaTheme="minorEastAsia" w:hAnsi="Times New Roman" w:cs="Times New Roman"/>
          <w:sz w:val="26"/>
          <w:szCs w:val="26"/>
        </w:rPr>
      </w:pPr>
    </w:p>
    <w:p w:rsidR="006C7EBE" w:rsidRDefault="006C7EBE" w:rsidP="00786A10">
      <w:pPr>
        <w:keepLines/>
        <w:spacing w:after="0" w:line="240" w:lineRule="auto"/>
        <w:jc w:val="both"/>
        <w:rPr>
          <w:rFonts w:ascii="Times New Roman" w:eastAsiaTheme="minorEastAsia" w:hAnsi="Times New Roman" w:cs="Times New Roman"/>
          <w:sz w:val="26"/>
          <w:szCs w:val="26"/>
        </w:rPr>
      </w:pPr>
      <w:r>
        <w:rPr>
          <w:noProof/>
          <w:lang w:eastAsia="ru-RU"/>
        </w:rPr>
        <w:lastRenderedPageBreak/>
        <w:drawing>
          <wp:inline distT="0" distB="0" distL="0" distR="0" wp14:anchorId="58521E6B" wp14:editId="691C98DE">
            <wp:extent cx="5940425" cy="4119245"/>
            <wp:effectExtent l="0" t="0" r="317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0425" cy="4119245"/>
                    </a:xfrm>
                    <a:prstGeom prst="rect">
                      <a:avLst/>
                    </a:prstGeom>
                  </pic:spPr>
                </pic:pic>
              </a:graphicData>
            </a:graphic>
          </wp:inline>
        </w:drawing>
      </w:r>
      <w:r w:rsidR="00786A10" w:rsidRPr="00786A10">
        <w:rPr>
          <w:rFonts w:ascii="Times New Roman" w:eastAsiaTheme="minorEastAsia" w:hAnsi="Times New Roman" w:cs="Times New Roman"/>
          <w:sz w:val="26"/>
          <w:szCs w:val="26"/>
        </w:rPr>
        <w:br/>
      </w:r>
      <w:r w:rsidR="00786A10" w:rsidRPr="00786A10">
        <w:rPr>
          <w:rFonts w:ascii="Times New Roman" w:eastAsiaTheme="minorEastAsia" w:hAnsi="Times New Roman" w:cs="Times New Roman"/>
          <w:b/>
          <w:sz w:val="26"/>
          <w:szCs w:val="26"/>
        </w:rPr>
        <w:t>Рис.</w:t>
      </w:r>
      <w:r w:rsidR="00786A10" w:rsidRPr="00786A10">
        <w:rPr>
          <w:rFonts w:ascii="Times New Roman" w:eastAsiaTheme="minorEastAsia" w:hAnsi="Times New Roman" w:cs="Times New Roman"/>
          <w:b/>
          <w:sz w:val="26"/>
          <w:szCs w:val="26"/>
          <w:lang w:val="en-US"/>
        </w:rPr>
        <w:t> </w:t>
      </w:r>
      <w:r w:rsidR="00786A10">
        <w:rPr>
          <w:rFonts w:ascii="Times New Roman" w:eastAsiaTheme="minorEastAsia" w:hAnsi="Times New Roman" w:cs="Times New Roman"/>
          <w:b/>
          <w:sz w:val="26"/>
          <w:szCs w:val="26"/>
        </w:rPr>
        <w:t>6</w:t>
      </w:r>
      <w:r w:rsidR="00786A10" w:rsidRPr="00786A10">
        <w:rPr>
          <w:rFonts w:ascii="Times New Roman" w:eastAsiaTheme="minorEastAsia" w:hAnsi="Times New Roman" w:cs="Times New Roman"/>
          <w:b/>
          <w:sz w:val="26"/>
          <w:szCs w:val="26"/>
        </w:rPr>
        <w:t>.</w:t>
      </w:r>
      <w:r w:rsidR="00786A10" w:rsidRPr="00786A10">
        <w:rPr>
          <w:rFonts w:ascii="Times New Roman" w:eastAsiaTheme="minorEastAsia" w:hAnsi="Times New Roman" w:cs="Times New Roman"/>
          <w:sz w:val="26"/>
          <w:szCs w:val="26"/>
        </w:rPr>
        <w:t xml:space="preserve"> </w:t>
      </w:r>
      <w:r w:rsidR="00786A10">
        <w:rPr>
          <w:rFonts w:ascii="Times New Roman" w:eastAsiaTheme="minorEastAsia" w:hAnsi="Times New Roman" w:cs="Times New Roman"/>
          <w:sz w:val="26"/>
          <w:szCs w:val="26"/>
        </w:rPr>
        <w:t>Норма доходности солидарной пенсионной системы при фиксированных пенсионных доходах, по федеральным округам, как функция года, в котором когорта достигает номинального пенсионного возраста по новой (реформированной) схеме</w:t>
      </w:r>
    </w:p>
    <w:p w:rsidR="00786A10" w:rsidRPr="00786A10" w:rsidRDefault="00786A10" w:rsidP="00786A10">
      <w:pPr>
        <w:keepLines/>
        <w:spacing w:after="0" w:line="240" w:lineRule="auto"/>
        <w:jc w:val="both"/>
        <w:rPr>
          <w:rFonts w:ascii="Times New Roman" w:eastAsiaTheme="minorEastAsia" w:hAnsi="Times New Roman" w:cs="Times New Roman"/>
          <w:sz w:val="26"/>
          <w:szCs w:val="26"/>
        </w:rPr>
      </w:pPr>
    </w:p>
    <w:p w:rsidR="00786A10" w:rsidRDefault="00AD5898" w:rsidP="00786A10">
      <w:pPr>
        <w:keepLines/>
        <w:spacing w:after="0" w:line="240" w:lineRule="auto"/>
        <w:jc w:val="both"/>
        <w:rPr>
          <w:rFonts w:ascii="Times New Roman" w:eastAsiaTheme="minorEastAsia" w:hAnsi="Times New Roman" w:cs="Times New Roman"/>
          <w:sz w:val="26"/>
          <w:szCs w:val="26"/>
        </w:rPr>
      </w:pPr>
      <w:r>
        <w:rPr>
          <w:noProof/>
          <w:lang w:eastAsia="ru-RU"/>
        </w:rPr>
        <w:lastRenderedPageBreak/>
        <w:drawing>
          <wp:inline distT="0" distB="0" distL="0" distR="0" wp14:anchorId="0907C8F5" wp14:editId="25FA5AE6">
            <wp:extent cx="5940425" cy="4518660"/>
            <wp:effectExtent l="0" t="0" r="317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0425" cy="4518660"/>
                    </a:xfrm>
                    <a:prstGeom prst="rect">
                      <a:avLst/>
                    </a:prstGeom>
                  </pic:spPr>
                </pic:pic>
              </a:graphicData>
            </a:graphic>
          </wp:inline>
        </w:drawing>
      </w:r>
      <w:r w:rsidR="00786A10" w:rsidRPr="00786A10">
        <w:rPr>
          <w:rFonts w:ascii="Times New Roman" w:eastAsiaTheme="minorEastAsia" w:hAnsi="Times New Roman" w:cs="Times New Roman"/>
          <w:sz w:val="26"/>
          <w:szCs w:val="26"/>
        </w:rPr>
        <w:br/>
      </w:r>
      <w:r w:rsidR="00786A10" w:rsidRPr="00786A10">
        <w:rPr>
          <w:rFonts w:ascii="Times New Roman" w:eastAsiaTheme="minorEastAsia" w:hAnsi="Times New Roman" w:cs="Times New Roman"/>
          <w:b/>
          <w:sz w:val="26"/>
          <w:szCs w:val="26"/>
        </w:rPr>
        <w:t>Рис.</w:t>
      </w:r>
      <w:r w:rsidR="00786A10" w:rsidRPr="00786A10">
        <w:rPr>
          <w:rFonts w:ascii="Times New Roman" w:eastAsiaTheme="minorEastAsia" w:hAnsi="Times New Roman" w:cs="Times New Roman"/>
          <w:b/>
          <w:sz w:val="26"/>
          <w:szCs w:val="26"/>
          <w:lang w:val="en-US"/>
        </w:rPr>
        <w:t> </w:t>
      </w:r>
      <w:r w:rsidR="00786A10">
        <w:rPr>
          <w:rFonts w:ascii="Times New Roman" w:eastAsiaTheme="minorEastAsia" w:hAnsi="Times New Roman" w:cs="Times New Roman"/>
          <w:b/>
          <w:sz w:val="26"/>
          <w:szCs w:val="26"/>
        </w:rPr>
        <w:t>7</w:t>
      </w:r>
      <w:r w:rsidR="00786A10" w:rsidRPr="00786A10">
        <w:rPr>
          <w:rFonts w:ascii="Times New Roman" w:eastAsiaTheme="minorEastAsia" w:hAnsi="Times New Roman" w:cs="Times New Roman"/>
          <w:b/>
          <w:sz w:val="26"/>
          <w:szCs w:val="26"/>
        </w:rPr>
        <w:t>.</w:t>
      </w:r>
      <w:r w:rsidR="00786A10" w:rsidRPr="00786A10">
        <w:rPr>
          <w:rFonts w:ascii="Times New Roman" w:eastAsiaTheme="minorEastAsia" w:hAnsi="Times New Roman" w:cs="Times New Roman"/>
          <w:sz w:val="26"/>
          <w:szCs w:val="26"/>
        </w:rPr>
        <w:t xml:space="preserve"> </w:t>
      </w:r>
      <w:r w:rsidR="00786A10">
        <w:rPr>
          <w:rFonts w:ascii="Times New Roman" w:eastAsiaTheme="minorEastAsia" w:hAnsi="Times New Roman" w:cs="Times New Roman"/>
          <w:sz w:val="26"/>
          <w:szCs w:val="26"/>
        </w:rPr>
        <w:t>Норма доходности солидарной пенсионной системы при коэффициенте замещения корректируемом, в зависимости от национальной демографической нагрузки (модель (</w:t>
      </w:r>
      <w:proofErr w:type="gramStart"/>
      <w:r w:rsidR="00786A10">
        <w:rPr>
          <w:rFonts w:ascii="Times New Roman" w:eastAsiaTheme="minorEastAsia" w:hAnsi="Times New Roman" w:cs="Times New Roman"/>
          <w:sz w:val="26"/>
          <w:szCs w:val="26"/>
        </w:rPr>
        <w:t>4)-</w:t>
      </w:r>
      <w:proofErr w:type="gramEnd"/>
      <w:r w:rsidR="00786A10">
        <w:rPr>
          <w:rFonts w:ascii="Times New Roman" w:eastAsiaTheme="minorEastAsia" w:hAnsi="Times New Roman" w:cs="Times New Roman"/>
          <w:sz w:val="26"/>
          <w:szCs w:val="26"/>
        </w:rPr>
        <w:t>(9)), по федеральным округам, как функция года, в котором когорта достигает номинального пенсионного возраста по новой (реформированной) схеме</w:t>
      </w:r>
    </w:p>
    <w:p w:rsidR="00AD5898" w:rsidRPr="00786A10" w:rsidRDefault="00AD5898" w:rsidP="00786A10">
      <w:pPr>
        <w:keepLines/>
        <w:spacing w:after="0" w:line="240" w:lineRule="auto"/>
        <w:jc w:val="both"/>
        <w:rPr>
          <w:rFonts w:ascii="Times New Roman" w:eastAsiaTheme="minorEastAsia" w:hAnsi="Times New Roman" w:cs="Times New Roman"/>
          <w:sz w:val="26"/>
          <w:szCs w:val="26"/>
        </w:rPr>
      </w:pPr>
    </w:p>
    <w:p w:rsidR="006C7EBE" w:rsidRDefault="00B300CC" w:rsidP="00786A10">
      <w:pPr>
        <w:keepLines/>
        <w:spacing w:after="0" w:line="240" w:lineRule="auto"/>
        <w:jc w:val="both"/>
        <w:rPr>
          <w:rFonts w:ascii="Times New Roman" w:eastAsiaTheme="minorEastAsia" w:hAnsi="Times New Roman" w:cs="Times New Roman"/>
          <w:sz w:val="26"/>
          <w:szCs w:val="26"/>
        </w:rPr>
      </w:pPr>
      <w:r>
        <w:rPr>
          <w:noProof/>
          <w:lang w:eastAsia="ru-RU"/>
        </w:rPr>
        <w:lastRenderedPageBreak/>
        <w:drawing>
          <wp:inline distT="0" distB="0" distL="0" distR="0" wp14:anchorId="6EA86777" wp14:editId="3D8ACD70">
            <wp:extent cx="5940425" cy="4119245"/>
            <wp:effectExtent l="0" t="0" r="317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0425" cy="4119245"/>
                    </a:xfrm>
                    <a:prstGeom prst="rect">
                      <a:avLst/>
                    </a:prstGeom>
                  </pic:spPr>
                </pic:pic>
              </a:graphicData>
            </a:graphic>
          </wp:inline>
        </w:drawing>
      </w:r>
      <w:r w:rsidR="00786A10" w:rsidRPr="00786A10">
        <w:rPr>
          <w:rFonts w:ascii="Times New Roman" w:eastAsiaTheme="minorEastAsia" w:hAnsi="Times New Roman" w:cs="Times New Roman"/>
          <w:sz w:val="26"/>
          <w:szCs w:val="26"/>
        </w:rPr>
        <w:br/>
      </w:r>
      <w:r w:rsidR="00786A10" w:rsidRPr="00786A10">
        <w:rPr>
          <w:rFonts w:ascii="Times New Roman" w:eastAsiaTheme="minorEastAsia" w:hAnsi="Times New Roman" w:cs="Times New Roman"/>
          <w:b/>
          <w:sz w:val="26"/>
          <w:szCs w:val="26"/>
        </w:rPr>
        <w:t>Рис.</w:t>
      </w:r>
      <w:r w:rsidR="00786A10" w:rsidRPr="00786A10">
        <w:rPr>
          <w:rFonts w:ascii="Times New Roman" w:eastAsiaTheme="minorEastAsia" w:hAnsi="Times New Roman" w:cs="Times New Roman"/>
          <w:b/>
          <w:sz w:val="26"/>
          <w:szCs w:val="26"/>
          <w:lang w:val="en-US"/>
        </w:rPr>
        <w:t> </w:t>
      </w:r>
      <w:r w:rsidR="00786A10">
        <w:rPr>
          <w:rFonts w:ascii="Times New Roman" w:eastAsiaTheme="minorEastAsia" w:hAnsi="Times New Roman" w:cs="Times New Roman"/>
          <w:b/>
          <w:sz w:val="26"/>
          <w:szCs w:val="26"/>
        </w:rPr>
        <w:t>8</w:t>
      </w:r>
      <w:r w:rsidR="00786A10" w:rsidRPr="00786A10">
        <w:rPr>
          <w:rFonts w:ascii="Times New Roman" w:eastAsiaTheme="minorEastAsia" w:hAnsi="Times New Roman" w:cs="Times New Roman"/>
          <w:b/>
          <w:sz w:val="26"/>
          <w:szCs w:val="26"/>
        </w:rPr>
        <w:t>.</w:t>
      </w:r>
      <w:r w:rsidR="00786A10" w:rsidRPr="00786A10">
        <w:rPr>
          <w:rFonts w:ascii="Times New Roman" w:eastAsiaTheme="minorEastAsia" w:hAnsi="Times New Roman" w:cs="Times New Roman"/>
          <w:sz w:val="26"/>
          <w:szCs w:val="26"/>
        </w:rPr>
        <w:t xml:space="preserve"> </w:t>
      </w:r>
      <w:r w:rsidR="00786A10">
        <w:rPr>
          <w:rFonts w:ascii="Times New Roman" w:eastAsiaTheme="minorEastAsia" w:hAnsi="Times New Roman" w:cs="Times New Roman"/>
          <w:sz w:val="26"/>
          <w:szCs w:val="26"/>
        </w:rPr>
        <w:t>Норма доходности солидарной пенсионной системы при фиксированных параметрах взносов в систему и выплат из системы (покрываемых рентой), по федеральным округам, как функция года, в котором когорта достигает номинального пенсионного возраста по новой (реформированной) схеме</w:t>
      </w:r>
    </w:p>
    <w:p w:rsidR="00786A10" w:rsidRPr="00786A10" w:rsidRDefault="00786A10" w:rsidP="00786A10">
      <w:pPr>
        <w:keepLines/>
        <w:spacing w:after="0" w:line="240" w:lineRule="auto"/>
        <w:jc w:val="both"/>
        <w:rPr>
          <w:rFonts w:ascii="Times New Roman" w:eastAsiaTheme="minorEastAsia" w:hAnsi="Times New Roman" w:cs="Times New Roman"/>
          <w:sz w:val="26"/>
          <w:szCs w:val="26"/>
        </w:rPr>
      </w:pPr>
    </w:p>
    <w:p w:rsidR="00DE35E4" w:rsidRDefault="00AD5898" w:rsidP="00DE35E4">
      <w:pPr>
        <w:keepLines/>
        <w:spacing w:after="0" w:line="240" w:lineRule="auto"/>
        <w:jc w:val="both"/>
        <w:rPr>
          <w:rFonts w:ascii="Times New Roman" w:eastAsiaTheme="minorEastAsia" w:hAnsi="Times New Roman" w:cs="Times New Roman"/>
          <w:sz w:val="26"/>
          <w:szCs w:val="26"/>
        </w:rPr>
      </w:pPr>
      <w:r>
        <w:rPr>
          <w:noProof/>
          <w:lang w:eastAsia="ru-RU"/>
        </w:rPr>
        <w:lastRenderedPageBreak/>
        <w:drawing>
          <wp:inline distT="0" distB="0" distL="0" distR="0" wp14:anchorId="1FD13E00" wp14:editId="06589D41">
            <wp:extent cx="5940425" cy="4518660"/>
            <wp:effectExtent l="0" t="0" r="317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0425" cy="4518660"/>
                    </a:xfrm>
                    <a:prstGeom prst="rect">
                      <a:avLst/>
                    </a:prstGeom>
                  </pic:spPr>
                </pic:pic>
              </a:graphicData>
            </a:graphic>
          </wp:inline>
        </w:drawing>
      </w:r>
      <w:r w:rsidR="00DE35E4" w:rsidRPr="00DE35E4">
        <w:rPr>
          <w:rFonts w:ascii="Times New Roman" w:eastAsiaTheme="minorEastAsia" w:hAnsi="Times New Roman" w:cs="Times New Roman"/>
          <w:sz w:val="26"/>
          <w:szCs w:val="26"/>
        </w:rPr>
        <w:br/>
      </w:r>
      <w:r w:rsidR="00DE35E4" w:rsidRPr="00786A10">
        <w:rPr>
          <w:rFonts w:ascii="Times New Roman" w:eastAsiaTheme="minorEastAsia" w:hAnsi="Times New Roman" w:cs="Times New Roman"/>
          <w:b/>
          <w:sz w:val="26"/>
          <w:szCs w:val="26"/>
        </w:rPr>
        <w:t>Рис</w:t>
      </w:r>
      <w:r w:rsidR="00DE35E4" w:rsidRPr="00DE35E4">
        <w:rPr>
          <w:rFonts w:ascii="Times New Roman" w:eastAsiaTheme="minorEastAsia" w:hAnsi="Times New Roman" w:cs="Times New Roman"/>
          <w:b/>
          <w:sz w:val="26"/>
          <w:szCs w:val="26"/>
        </w:rPr>
        <w:t>.</w:t>
      </w:r>
      <w:r w:rsidR="00DE35E4" w:rsidRPr="00786A10">
        <w:rPr>
          <w:rFonts w:ascii="Times New Roman" w:eastAsiaTheme="minorEastAsia" w:hAnsi="Times New Roman" w:cs="Times New Roman"/>
          <w:b/>
          <w:sz w:val="26"/>
          <w:szCs w:val="26"/>
          <w:lang w:val="en-US"/>
        </w:rPr>
        <w:t> </w:t>
      </w:r>
      <w:r w:rsidR="00DE35E4">
        <w:rPr>
          <w:rFonts w:ascii="Times New Roman" w:eastAsiaTheme="minorEastAsia" w:hAnsi="Times New Roman" w:cs="Times New Roman"/>
          <w:b/>
          <w:sz w:val="26"/>
          <w:szCs w:val="26"/>
        </w:rPr>
        <w:t>9</w:t>
      </w:r>
      <w:r w:rsidR="00DE35E4" w:rsidRPr="00DE35E4">
        <w:rPr>
          <w:rFonts w:ascii="Times New Roman" w:eastAsiaTheme="minorEastAsia" w:hAnsi="Times New Roman" w:cs="Times New Roman"/>
          <w:b/>
          <w:sz w:val="26"/>
          <w:szCs w:val="26"/>
        </w:rPr>
        <w:t>.</w:t>
      </w:r>
      <w:r w:rsidR="00DE35E4" w:rsidRPr="00DE35E4">
        <w:rPr>
          <w:rFonts w:ascii="Times New Roman" w:eastAsiaTheme="minorEastAsia" w:hAnsi="Times New Roman" w:cs="Times New Roman"/>
          <w:sz w:val="26"/>
          <w:szCs w:val="26"/>
        </w:rPr>
        <w:t xml:space="preserve"> </w:t>
      </w:r>
      <w:r w:rsidR="00DE35E4">
        <w:rPr>
          <w:rFonts w:ascii="Times New Roman" w:eastAsiaTheme="minorEastAsia" w:hAnsi="Times New Roman" w:cs="Times New Roman"/>
          <w:sz w:val="26"/>
          <w:szCs w:val="26"/>
        </w:rPr>
        <w:t>Норма доходности солидарной пенсионной системы при фиксированных взносах в систему, по регионам РФ, как функция года, в котором когорта достигает номинального пенсионного возраста по старой (дореформенной) схеме</w:t>
      </w:r>
    </w:p>
    <w:p w:rsidR="00247E65" w:rsidRPr="00DE35E4" w:rsidRDefault="00247E65" w:rsidP="00786A10">
      <w:pPr>
        <w:keepLines/>
        <w:spacing w:after="0" w:line="240" w:lineRule="auto"/>
        <w:jc w:val="both"/>
        <w:rPr>
          <w:rFonts w:ascii="Times New Roman" w:eastAsiaTheme="minorEastAsia" w:hAnsi="Times New Roman" w:cs="Times New Roman"/>
          <w:sz w:val="26"/>
          <w:szCs w:val="26"/>
        </w:rPr>
      </w:pPr>
    </w:p>
    <w:p w:rsidR="00DE35E4" w:rsidRDefault="00955228" w:rsidP="00DE35E4">
      <w:pPr>
        <w:keepLines/>
        <w:spacing w:after="0" w:line="240" w:lineRule="auto"/>
        <w:jc w:val="both"/>
        <w:rPr>
          <w:rFonts w:ascii="Times New Roman" w:eastAsiaTheme="minorEastAsia" w:hAnsi="Times New Roman" w:cs="Times New Roman"/>
          <w:sz w:val="26"/>
          <w:szCs w:val="26"/>
        </w:rPr>
      </w:pPr>
      <w:r>
        <w:rPr>
          <w:noProof/>
          <w:lang w:eastAsia="ru-RU"/>
        </w:rPr>
        <w:lastRenderedPageBreak/>
        <w:drawing>
          <wp:inline distT="0" distB="0" distL="0" distR="0" wp14:anchorId="1066D198" wp14:editId="023552E9">
            <wp:extent cx="5940425" cy="451866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0425" cy="4518660"/>
                    </a:xfrm>
                    <a:prstGeom prst="rect">
                      <a:avLst/>
                    </a:prstGeom>
                  </pic:spPr>
                </pic:pic>
              </a:graphicData>
            </a:graphic>
          </wp:inline>
        </w:drawing>
      </w:r>
      <w:r w:rsidR="00DE35E4" w:rsidRPr="00DE35E4">
        <w:rPr>
          <w:rFonts w:ascii="Times New Roman" w:eastAsiaTheme="minorEastAsia" w:hAnsi="Times New Roman" w:cs="Times New Roman"/>
          <w:sz w:val="26"/>
          <w:szCs w:val="26"/>
        </w:rPr>
        <w:br/>
      </w:r>
      <w:r w:rsidR="00DE35E4" w:rsidRPr="00786A10">
        <w:rPr>
          <w:rFonts w:ascii="Times New Roman" w:eastAsiaTheme="minorEastAsia" w:hAnsi="Times New Roman" w:cs="Times New Roman"/>
          <w:b/>
          <w:sz w:val="26"/>
          <w:szCs w:val="26"/>
        </w:rPr>
        <w:t>Рис.</w:t>
      </w:r>
      <w:r w:rsidR="00DE35E4" w:rsidRPr="00786A10">
        <w:rPr>
          <w:rFonts w:ascii="Times New Roman" w:eastAsiaTheme="minorEastAsia" w:hAnsi="Times New Roman" w:cs="Times New Roman"/>
          <w:b/>
          <w:sz w:val="26"/>
          <w:szCs w:val="26"/>
          <w:lang w:val="en-US"/>
        </w:rPr>
        <w:t> </w:t>
      </w:r>
      <w:r w:rsidR="00DE35E4">
        <w:rPr>
          <w:rFonts w:ascii="Times New Roman" w:eastAsiaTheme="minorEastAsia" w:hAnsi="Times New Roman" w:cs="Times New Roman"/>
          <w:b/>
          <w:sz w:val="26"/>
          <w:szCs w:val="26"/>
        </w:rPr>
        <w:t>10</w:t>
      </w:r>
      <w:r w:rsidR="00DE35E4" w:rsidRPr="00786A10">
        <w:rPr>
          <w:rFonts w:ascii="Times New Roman" w:eastAsiaTheme="minorEastAsia" w:hAnsi="Times New Roman" w:cs="Times New Roman"/>
          <w:b/>
          <w:sz w:val="26"/>
          <w:szCs w:val="26"/>
        </w:rPr>
        <w:t>.</w:t>
      </w:r>
      <w:r w:rsidR="00DE35E4" w:rsidRPr="00786A10">
        <w:rPr>
          <w:rFonts w:ascii="Times New Roman" w:eastAsiaTheme="minorEastAsia" w:hAnsi="Times New Roman" w:cs="Times New Roman"/>
          <w:sz w:val="26"/>
          <w:szCs w:val="26"/>
        </w:rPr>
        <w:t xml:space="preserve"> </w:t>
      </w:r>
      <w:r w:rsidR="00DE35E4">
        <w:rPr>
          <w:rFonts w:ascii="Times New Roman" w:eastAsiaTheme="minorEastAsia" w:hAnsi="Times New Roman" w:cs="Times New Roman"/>
          <w:sz w:val="26"/>
          <w:szCs w:val="26"/>
        </w:rPr>
        <w:t>Норма доходности солидарной пенсионной системы при фиксированных пенсионных доходах, по регионам РФ, как функция года, в котором когорта достигает номинального пенсионного возраста по старой (дореформенной) схеме</w:t>
      </w:r>
    </w:p>
    <w:p w:rsidR="00247E65" w:rsidRPr="00DE35E4" w:rsidRDefault="00247E65" w:rsidP="00786A10">
      <w:pPr>
        <w:keepLines/>
        <w:spacing w:after="0" w:line="240" w:lineRule="auto"/>
        <w:jc w:val="both"/>
        <w:rPr>
          <w:rFonts w:ascii="Times New Roman" w:eastAsiaTheme="minorEastAsia" w:hAnsi="Times New Roman" w:cs="Times New Roman"/>
          <w:sz w:val="26"/>
          <w:szCs w:val="26"/>
        </w:rPr>
      </w:pPr>
    </w:p>
    <w:p w:rsidR="00DE35E4" w:rsidRDefault="00AD5898" w:rsidP="00DE35E4">
      <w:pPr>
        <w:keepLines/>
        <w:spacing w:after="0" w:line="240" w:lineRule="auto"/>
        <w:jc w:val="both"/>
        <w:rPr>
          <w:rFonts w:ascii="Times New Roman" w:eastAsiaTheme="minorEastAsia" w:hAnsi="Times New Roman" w:cs="Times New Roman"/>
          <w:sz w:val="26"/>
          <w:szCs w:val="26"/>
        </w:rPr>
      </w:pPr>
      <w:r>
        <w:rPr>
          <w:noProof/>
          <w:lang w:eastAsia="ru-RU"/>
        </w:rPr>
        <w:lastRenderedPageBreak/>
        <w:drawing>
          <wp:inline distT="0" distB="0" distL="0" distR="0" wp14:anchorId="63CA0991" wp14:editId="274D5F46">
            <wp:extent cx="5940425" cy="4518660"/>
            <wp:effectExtent l="0" t="0" r="317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0425" cy="4518660"/>
                    </a:xfrm>
                    <a:prstGeom prst="rect">
                      <a:avLst/>
                    </a:prstGeom>
                  </pic:spPr>
                </pic:pic>
              </a:graphicData>
            </a:graphic>
          </wp:inline>
        </w:drawing>
      </w:r>
      <w:r w:rsidR="00DE35E4" w:rsidRPr="00DE35E4">
        <w:rPr>
          <w:rFonts w:ascii="Times New Roman" w:eastAsiaTheme="minorEastAsia" w:hAnsi="Times New Roman" w:cs="Times New Roman"/>
          <w:sz w:val="26"/>
          <w:szCs w:val="26"/>
        </w:rPr>
        <w:br/>
      </w:r>
      <w:r w:rsidR="00DE35E4" w:rsidRPr="00786A10">
        <w:rPr>
          <w:rFonts w:ascii="Times New Roman" w:eastAsiaTheme="minorEastAsia" w:hAnsi="Times New Roman" w:cs="Times New Roman"/>
          <w:b/>
          <w:sz w:val="26"/>
          <w:szCs w:val="26"/>
        </w:rPr>
        <w:t>Рис.</w:t>
      </w:r>
      <w:r w:rsidR="00DE35E4" w:rsidRPr="00786A10">
        <w:rPr>
          <w:rFonts w:ascii="Times New Roman" w:eastAsiaTheme="minorEastAsia" w:hAnsi="Times New Roman" w:cs="Times New Roman"/>
          <w:b/>
          <w:sz w:val="26"/>
          <w:szCs w:val="26"/>
          <w:lang w:val="en-US"/>
        </w:rPr>
        <w:t> </w:t>
      </w:r>
      <w:r w:rsidR="00DE35E4">
        <w:rPr>
          <w:rFonts w:ascii="Times New Roman" w:eastAsiaTheme="minorEastAsia" w:hAnsi="Times New Roman" w:cs="Times New Roman"/>
          <w:b/>
          <w:sz w:val="26"/>
          <w:szCs w:val="26"/>
        </w:rPr>
        <w:t>11</w:t>
      </w:r>
      <w:r w:rsidR="00DE35E4" w:rsidRPr="00786A10">
        <w:rPr>
          <w:rFonts w:ascii="Times New Roman" w:eastAsiaTheme="minorEastAsia" w:hAnsi="Times New Roman" w:cs="Times New Roman"/>
          <w:b/>
          <w:sz w:val="26"/>
          <w:szCs w:val="26"/>
        </w:rPr>
        <w:t>.</w:t>
      </w:r>
      <w:r w:rsidR="00DE35E4" w:rsidRPr="00786A10">
        <w:rPr>
          <w:rFonts w:ascii="Times New Roman" w:eastAsiaTheme="minorEastAsia" w:hAnsi="Times New Roman" w:cs="Times New Roman"/>
          <w:sz w:val="26"/>
          <w:szCs w:val="26"/>
        </w:rPr>
        <w:t xml:space="preserve"> </w:t>
      </w:r>
      <w:r w:rsidR="00DE35E4">
        <w:rPr>
          <w:rFonts w:ascii="Times New Roman" w:eastAsiaTheme="minorEastAsia" w:hAnsi="Times New Roman" w:cs="Times New Roman"/>
          <w:sz w:val="26"/>
          <w:szCs w:val="26"/>
        </w:rPr>
        <w:t>Норма доходности солидарной пенсионной системы при коэффициенте замещения корректируемом, в зависимости от национальной демографической нагрузки (модель (</w:t>
      </w:r>
      <w:proofErr w:type="gramStart"/>
      <w:r w:rsidR="00DE35E4">
        <w:rPr>
          <w:rFonts w:ascii="Times New Roman" w:eastAsiaTheme="minorEastAsia" w:hAnsi="Times New Roman" w:cs="Times New Roman"/>
          <w:sz w:val="26"/>
          <w:szCs w:val="26"/>
        </w:rPr>
        <w:t>4)-</w:t>
      </w:r>
      <w:proofErr w:type="gramEnd"/>
      <w:r w:rsidR="00DE35E4">
        <w:rPr>
          <w:rFonts w:ascii="Times New Roman" w:eastAsiaTheme="minorEastAsia" w:hAnsi="Times New Roman" w:cs="Times New Roman"/>
          <w:sz w:val="26"/>
          <w:szCs w:val="26"/>
        </w:rPr>
        <w:t>(9)), по регионам РФ, как функция года, в котором когорта достигает номинального пенсионного возраста по старой (дореформенной) схеме</w:t>
      </w:r>
    </w:p>
    <w:p w:rsidR="00AD5898" w:rsidRPr="00DE35E4" w:rsidRDefault="00AD5898" w:rsidP="00786A10">
      <w:pPr>
        <w:keepLines/>
        <w:spacing w:after="0" w:line="240" w:lineRule="auto"/>
        <w:jc w:val="both"/>
        <w:rPr>
          <w:rFonts w:ascii="Times New Roman" w:eastAsiaTheme="minorEastAsia" w:hAnsi="Times New Roman" w:cs="Times New Roman"/>
          <w:sz w:val="26"/>
          <w:szCs w:val="26"/>
        </w:rPr>
      </w:pPr>
    </w:p>
    <w:p w:rsidR="00DE35E4" w:rsidRDefault="00AD5898" w:rsidP="00DE35E4">
      <w:pPr>
        <w:keepLines/>
        <w:spacing w:after="0" w:line="240" w:lineRule="auto"/>
        <w:jc w:val="both"/>
        <w:rPr>
          <w:rFonts w:ascii="Times New Roman" w:eastAsiaTheme="minorEastAsia" w:hAnsi="Times New Roman" w:cs="Times New Roman"/>
          <w:sz w:val="26"/>
          <w:szCs w:val="26"/>
        </w:rPr>
      </w:pPr>
      <w:r>
        <w:rPr>
          <w:noProof/>
          <w:lang w:eastAsia="ru-RU"/>
        </w:rPr>
        <w:lastRenderedPageBreak/>
        <w:drawing>
          <wp:inline distT="0" distB="0" distL="0" distR="0" wp14:anchorId="37C19DF4" wp14:editId="6F0E33BF">
            <wp:extent cx="5940425" cy="4518660"/>
            <wp:effectExtent l="0" t="0" r="317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40425" cy="4518660"/>
                    </a:xfrm>
                    <a:prstGeom prst="rect">
                      <a:avLst/>
                    </a:prstGeom>
                  </pic:spPr>
                </pic:pic>
              </a:graphicData>
            </a:graphic>
          </wp:inline>
        </w:drawing>
      </w:r>
      <w:r w:rsidR="00DE35E4" w:rsidRPr="00DE35E4">
        <w:rPr>
          <w:rFonts w:ascii="Times New Roman" w:eastAsiaTheme="minorEastAsia" w:hAnsi="Times New Roman" w:cs="Times New Roman"/>
          <w:sz w:val="26"/>
          <w:szCs w:val="26"/>
        </w:rPr>
        <w:br/>
      </w:r>
      <w:r w:rsidR="00DE35E4" w:rsidRPr="00786A10">
        <w:rPr>
          <w:rFonts w:ascii="Times New Roman" w:eastAsiaTheme="minorEastAsia" w:hAnsi="Times New Roman" w:cs="Times New Roman"/>
          <w:b/>
          <w:sz w:val="26"/>
          <w:szCs w:val="26"/>
        </w:rPr>
        <w:t>Рис.</w:t>
      </w:r>
      <w:r w:rsidR="00DE35E4" w:rsidRPr="00786A10">
        <w:rPr>
          <w:rFonts w:ascii="Times New Roman" w:eastAsiaTheme="minorEastAsia" w:hAnsi="Times New Roman" w:cs="Times New Roman"/>
          <w:b/>
          <w:sz w:val="26"/>
          <w:szCs w:val="26"/>
          <w:lang w:val="en-US"/>
        </w:rPr>
        <w:t> </w:t>
      </w:r>
      <w:r w:rsidR="00DE35E4">
        <w:rPr>
          <w:rFonts w:ascii="Times New Roman" w:eastAsiaTheme="minorEastAsia" w:hAnsi="Times New Roman" w:cs="Times New Roman"/>
          <w:b/>
          <w:sz w:val="26"/>
          <w:szCs w:val="26"/>
        </w:rPr>
        <w:t>12</w:t>
      </w:r>
      <w:r w:rsidR="00DE35E4" w:rsidRPr="00786A10">
        <w:rPr>
          <w:rFonts w:ascii="Times New Roman" w:eastAsiaTheme="minorEastAsia" w:hAnsi="Times New Roman" w:cs="Times New Roman"/>
          <w:b/>
          <w:sz w:val="26"/>
          <w:szCs w:val="26"/>
        </w:rPr>
        <w:t>.</w:t>
      </w:r>
      <w:r w:rsidR="00DE35E4" w:rsidRPr="00786A10">
        <w:rPr>
          <w:rFonts w:ascii="Times New Roman" w:eastAsiaTheme="minorEastAsia" w:hAnsi="Times New Roman" w:cs="Times New Roman"/>
          <w:sz w:val="26"/>
          <w:szCs w:val="26"/>
        </w:rPr>
        <w:t xml:space="preserve"> </w:t>
      </w:r>
      <w:r w:rsidR="00DE35E4">
        <w:rPr>
          <w:rFonts w:ascii="Times New Roman" w:eastAsiaTheme="minorEastAsia" w:hAnsi="Times New Roman" w:cs="Times New Roman"/>
          <w:sz w:val="26"/>
          <w:szCs w:val="26"/>
        </w:rPr>
        <w:t>Норма доходности солидарной пенсионной системы при фиксированных параметрах взносов в систему и выплат из системы (покрываемых рентой), по регионам РФ, как функция года, в котором когорта достигает номинального пенсионного возраста по старой (дореформенной) схеме</w:t>
      </w:r>
    </w:p>
    <w:p w:rsidR="00247E65" w:rsidRPr="00DE35E4" w:rsidRDefault="00247E65" w:rsidP="00786A10">
      <w:pPr>
        <w:keepLines/>
        <w:spacing w:after="0" w:line="240" w:lineRule="auto"/>
        <w:jc w:val="both"/>
        <w:rPr>
          <w:rFonts w:ascii="Times New Roman" w:eastAsiaTheme="minorEastAsia" w:hAnsi="Times New Roman" w:cs="Times New Roman"/>
          <w:sz w:val="26"/>
          <w:szCs w:val="26"/>
        </w:rPr>
      </w:pPr>
    </w:p>
    <w:p w:rsidR="00DE35E4" w:rsidRDefault="00955228" w:rsidP="00DE35E4">
      <w:pPr>
        <w:keepLines/>
        <w:spacing w:after="0" w:line="240" w:lineRule="auto"/>
        <w:jc w:val="both"/>
        <w:rPr>
          <w:rFonts w:ascii="Times New Roman" w:eastAsiaTheme="minorEastAsia" w:hAnsi="Times New Roman" w:cs="Times New Roman"/>
          <w:sz w:val="26"/>
          <w:szCs w:val="26"/>
        </w:rPr>
      </w:pPr>
      <w:r>
        <w:rPr>
          <w:noProof/>
          <w:lang w:eastAsia="ru-RU"/>
        </w:rPr>
        <w:lastRenderedPageBreak/>
        <w:drawing>
          <wp:inline distT="0" distB="0" distL="0" distR="0" wp14:anchorId="753F25EB" wp14:editId="7E32A993">
            <wp:extent cx="5940425" cy="4518660"/>
            <wp:effectExtent l="0" t="0" r="317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940425" cy="4518660"/>
                    </a:xfrm>
                    <a:prstGeom prst="rect">
                      <a:avLst/>
                    </a:prstGeom>
                  </pic:spPr>
                </pic:pic>
              </a:graphicData>
            </a:graphic>
          </wp:inline>
        </w:drawing>
      </w:r>
      <w:r w:rsidR="00DE35E4" w:rsidRPr="00DE35E4">
        <w:rPr>
          <w:rFonts w:ascii="Times New Roman" w:eastAsiaTheme="minorEastAsia" w:hAnsi="Times New Roman" w:cs="Times New Roman"/>
          <w:sz w:val="26"/>
          <w:szCs w:val="26"/>
        </w:rPr>
        <w:br/>
      </w:r>
      <w:r w:rsidR="00DE35E4" w:rsidRPr="00786A10">
        <w:rPr>
          <w:rFonts w:ascii="Times New Roman" w:eastAsiaTheme="minorEastAsia" w:hAnsi="Times New Roman" w:cs="Times New Roman"/>
          <w:b/>
          <w:sz w:val="26"/>
          <w:szCs w:val="26"/>
        </w:rPr>
        <w:t>Рис.</w:t>
      </w:r>
      <w:r w:rsidR="00DE35E4" w:rsidRPr="00786A10">
        <w:rPr>
          <w:rFonts w:ascii="Times New Roman" w:eastAsiaTheme="minorEastAsia" w:hAnsi="Times New Roman" w:cs="Times New Roman"/>
          <w:b/>
          <w:sz w:val="26"/>
          <w:szCs w:val="26"/>
          <w:lang w:val="en-US"/>
        </w:rPr>
        <w:t> </w:t>
      </w:r>
      <w:r w:rsidR="00DE35E4">
        <w:rPr>
          <w:rFonts w:ascii="Times New Roman" w:eastAsiaTheme="minorEastAsia" w:hAnsi="Times New Roman" w:cs="Times New Roman"/>
          <w:b/>
          <w:sz w:val="26"/>
          <w:szCs w:val="26"/>
        </w:rPr>
        <w:t>13</w:t>
      </w:r>
      <w:r w:rsidR="00DE35E4" w:rsidRPr="00786A10">
        <w:rPr>
          <w:rFonts w:ascii="Times New Roman" w:eastAsiaTheme="minorEastAsia" w:hAnsi="Times New Roman" w:cs="Times New Roman"/>
          <w:b/>
          <w:sz w:val="26"/>
          <w:szCs w:val="26"/>
        </w:rPr>
        <w:t>.</w:t>
      </w:r>
      <w:r w:rsidR="00DE35E4" w:rsidRPr="00786A10">
        <w:rPr>
          <w:rFonts w:ascii="Times New Roman" w:eastAsiaTheme="minorEastAsia" w:hAnsi="Times New Roman" w:cs="Times New Roman"/>
          <w:sz w:val="26"/>
          <w:szCs w:val="26"/>
        </w:rPr>
        <w:t xml:space="preserve"> </w:t>
      </w:r>
      <w:r w:rsidR="00DE35E4">
        <w:rPr>
          <w:rFonts w:ascii="Times New Roman" w:eastAsiaTheme="minorEastAsia" w:hAnsi="Times New Roman" w:cs="Times New Roman"/>
          <w:sz w:val="26"/>
          <w:szCs w:val="26"/>
        </w:rPr>
        <w:t>Норма доходности солидарной пенсионной системы при фиксированных взносах в систему, по регионам РФ, как функция года, в котором когорта достигает номинального пенсионного возраста по новой (реформированной) схеме</w:t>
      </w:r>
    </w:p>
    <w:p w:rsidR="00247E65" w:rsidRPr="00DE35E4" w:rsidRDefault="00247E65" w:rsidP="00786A10">
      <w:pPr>
        <w:keepLines/>
        <w:spacing w:after="0" w:line="240" w:lineRule="auto"/>
        <w:jc w:val="both"/>
        <w:rPr>
          <w:rFonts w:ascii="Times New Roman" w:eastAsiaTheme="minorEastAsia" w:hAnsi="Times New Roman" w:cs="Times New Roman"/>
          <w:sz w:val="26"/>
          <w:szCs w:val="26"/>
        </w:rPr>
      </w:pPr>
    </w:p>
    <w:p w:rsidR="00630C93" w:rsidRDefault="00955228" w:rsidP="00786A10">
      <w:pPr>
        <w:keepLines/>
        <w:spacing w:after="0" w:line="240" w:lineRule="auto"/>
        <w:jc w:val="both"/>
        <w:rPr>
          <w:rFonts w:ascii="Times New Roman" w:eastAsiaTheme="minorEastAsia" w:hAnsi="Times New Roman" w:cs="Times New Roman"/>
          <w:sz w:val="26"/>
          <w:szCs w:val="26"/>
        </w:rPr>
      </w:pPr>
      <w:r>
        <w:rPr>
          <w:noProof/>
          <w:lang w:eastAsia="ru-RU"/>
        </w:rPr>
        <w:lastRenderedPageBreak/>
        <w:drawing>
          <wp:inline distT="0" distB="0" distL="0" distR="0" wp14:anchorId="457BDFCF" wp14:editId="678D6DB8">
            <wp:extent cx="5940425" cy="4518660"/>
            <wp:effectExtent l="0" t="0" r="317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940425" cy="4518660"/>
                    </a:xfrm>
                    <a:prstGeom prst="rect">
                      <a:avLst/>
                    </a:prstGeom>
                  </pic:spPr>
                </pic:pic>
              </a:graphicData>
            </a:graphic>
          </wp:inline>
        </w:drawing>
      </w:r>
      <w:r w:rsidR="008141F2" w:rsidRPr="008141F2">
        <w:rPr>
          <w:noProof/>
          <w:lang w:eastAsia="ru-RU"/>
        </w:rPr>
        <w:br/>
      </w:r>
      <w:r w:rsidR="008141F2" w:rsidRPr="00786A10">
        <w:rPr>
          <w:rFonts w:ascii="Times New Roman" w:eastAsiaTheme="minorEastAsia" w:hAnsi="Times New Roman" w:cs="Times New Roman"/>
          <w:b/>
          <w:sz w:val="26"/>
          <w:szCs w:val="26"/>
        </w:rPr>
        <w:t>Рис.</w:t>
      </w:r>
      <w:r w:rsidR="008141F2" w:rsidRPr="00786A10">
        <w:rPr>
          <w:rFonts w:ascii="Times New Roman" w:eastAsiaTheme="minorEastAsia" w:hAnsi="Times New Roman" w:cs="Times New Roman"/>
          <w:b/>
          <w:sz w:val="26"/>
          <w:szCs w:val="26"/>
          <w:lang w:val="en-US"/>
        </w:rPr>
        <w:t> </w:t>
      </w:r>
      <w:r w:rsidR="008141F2">
        <w:rPr>
          <w:rFonts w:ascii="Times New Roman" w:eastAsiaTheme="minorEastAsia" w:hAnsi="Times New Roman" w:cs="Times New Roman"/>
          <w:b/>
          <w:sz w:val="26"/>
          <w:szCs w:val="26"/>
        </w:rPr>
        <w:t>14</w:t>
      </w:r>
      <w:r w:rsidR="008141F2" w:rsidRPr="00786A10">
        <w:rPr>
          <w:rFonts w:ascii="Times New Roman" w:eastAsiaTheme="minorEastAsia" w:hAnsi="Times New Roman" w:cs="Times New Roman"/>
          <w:b/>
          <w:sz w:val="26"/>
          <w:szCs w:val="26"/>
        </w:rPr>
        <w:t>.</w:t>
      </w:r>
      <w:r w:rsidR="008141F2" w:rsidRPr="00786A10">
        <w:rPr>
          <w:rFonts w:ascii="Times New Roman" w:eastAsiaTheme="minorEastAsia" w:hAnsi="Times New Roman" w:cs="Times New Roman"/>
          <w:sz w:val="26"/>
          <w:szCs w:val="26"/>
        </w:rPr>
        <w:t xml:space="preserve"> </w:t>
      </w:r>
      <w:r w:rsidR="008141F2">
        <w:rPr>
          <w:rFonts w:ascii="Times New Roman" w:eastAsiaTheme="minorEastAsia" w:hAnsi="Times New Roman" w:cs="Times New Roman"/>
          <w:sz w:val="26"/>
          <w:szCs w:val="26"/>
        </w:rPr>
        <w:t>Норма доходности солидарной пенсионной системы при фиксированных пенсионных доходах, по регионам РФ, как функция года, в котором когорта достигает номинального пенсионного возраста по новой (реформированной) схеме</w:t>
      </w:r>
    </w:p>
    <w:p w:rsidR="008141F2" w:rsidRPr="008141F2" w:rsidRDefault="008141F2" w:rsidP="00786A10">
      <w:pPr>
        <w:keepLines/>
        <w:spacing w:after="0" w:line="240" w:lineRule="auto"/>
        <w:jc w:val="both"/>
        <w:rPr>
          <w:noProof/>
          <w:lang w:eastAsia="ru-RU"/>
        </w:rPr>
      </w:pPr>
    </w:p>
    <w:p w:rsidR="00955228" w:rsidRPr="000C655F" w:rsidRDefault="00955228" w:rsidP="00786A10">
      <w:pPr>
        <w:keepLines/>
        <w:spacing w:after="0" w:line="240" w:lineRule="auto"/>
        <w:jc w:val="both"/>
        <w:rPr>
          <w:rFonts w:ascii="Times New Roman" w:eastAsiaTheme="minorEastAsia" w:hAnsi="Times New Roman" w:cs="Times New Roman"/>
          <w:sz w:val="26"/>
          <w:szCs w:val="26"/>
        </w:rPr>
      </w:pPr>
      <w:r>
        <w:rPr>
          <w:noProof/>
          <w:lang w:eastAsia="ru-RU"/>
        </w:rPr>
        <w:lastRenderedPageBreak/>
        <w:drawing>
          <wp:inline distT="0" distB="0" distL="0" distR="0" wp14:anchorId="1B3F238F" wp14:editId="126EF215">
            <wp:extent cx="5940425" cy="4518660"/>
            <wp:effectExtent l="0" t="0" r="317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940425" cy="4518660"/>
                    </a:xfrm>
                    <a:prstGeom prst="rect">
                      <a:avLst/>
                    </a:prstGeom>
                  </pic:spPr>
                </pic:pic>
              </a:graphicData>
            </a:graphic>
          </wp:inline>
        </w:drawing>
      </w:r>
      <w:r w:rsidR="000C655F" w:rsidRPr="000C655F">
        <w:rPr>
          <w:rFonts w:ascii="Times New Roman" w:eastAsiaTheme="minorEastAsia" w:hAnsi="Times New Roman" w:cs="Times New Roman"/>
          <w:sz w:val="26"/>
          <w:szCs w:val="26"/>
        </w:rPr>
        <w:br/>
      </w:r>
      <w:r w:rsidR="000C655F" w:rsidRPr="00786A10">
        <w:rPr>
          <w:rFonts w:ascii="Times New Roman" w:eastAsiaTheme="minorEastAsia" w:hAnsi="Times New Roman" w:cs="Times New Roman"/>
          <w:b/>
          <w:sz w:val="26"/>
          <w:szCs w:val="26"/>
        </w:rPr>
        <w:t>Рис.</w:t>
      </w:r>
      <w:r w:rsidR="000C655F" w:rsidRPr="00786A10">
        <w:rPr>
          <w:rFonts w:ascii="Times New Roman" w:eastAsiaTheme="minorEastAsia" w:hAnsi="Times New Roman" w:cs="Times New Roman"/>
          <w:b/>
          <w:sz w:val="26"/>
          <w:szCs w:val="26"/>
          <w:lang w:val="en-US"/>
        </w:rPr>
        <w:t> </w:t>
      </w:r>
      <w:r w:rsidR="000C655F">
        <w:rPr>
          <w:rFonts w:ascii="Times New Roman" w:eastAsiaTheme="minorEastAsia" w:hAnsi="Times New Roman" w:cs="Times New Roman"/>
          <w:b/>
          <w:sz w:val="26"/>
          <w:szCs w:val="26"/>
        </w:rPr>
        <w:t>15</w:t>
      </w:r>
      <w:r w:rsidR="000C655F" w:rsidRPr="00786A10">
        <w:rPr>
          <w:rFonts w:ascii="Times New Roman" w:eastAsiaTheme="minorEastAsia" w:hAnsi="Times New Roman" w:cs="Times New Roman"/>
          <w:b/>
          <w:sz w:val="26"/>
          <w:szCs w:val="26"/>
        </w:rPr>
        <w:t>.</w:t>
      </w:r>
      <w:r w:rsidR="000C655F" w:rsidRPr="00786A10">
        <w:rPr>
          <w:rFonts w:ascii="Times New Roman" w:eastAsiaTheme="minorEastAsia" w:hAnsi="Times New Roman" w:cs="Times New Roman"/>
          <w:sz w:val="26"/>
          <w:szCs w:val="26"/>
        </w:rPr>
        <w:t xml:space="preserve"> </w:t>
      </w:r>
      <w:r w:rsidR="000C655F">
        <w:rPr>
          <w:rFonts w:ascii="Times New Roman" w:eastAsiaTheme="minorEastAsia" w:hAnsi="Times New Roman" w:cs="Times New Roman"/>
          <w:sz w:val="26"/>
          <w:szCs w:val="26"/>
        </w:rPr>
        <w:t>Норма доходности солидарной пенсионной системы при коэффициенте замещения корректируемом, в зависимости от национальной демографической нагрузки (модель (</w:t>
      </w:r>
      <w:proofErr w:type="gramStart"/>
      <w:r w:rsidR="000C655F">
        <w:rPr>
          <w:rFonts w:ascii="Times New Roman" w:eastAsiaTheme="minorEastAsia" w:hAnsi="Times New Roman" w:cs="Times New Roman"/>
          <w:sz w:val="26"/>
          <w:szCs w:val="26"/>
        </w:rPr>
        <w:t>4)-</w:t>
      </w:r>
      <w:proofErr w:type="gramEnd"/>
      <w:r w:rsidR="000C655F">
        <w:rPr>
          <w:rFonts w:ascii="Times New Roman" w:eastAsiaTheme="minorEastAsia" w:hAnsi="Times New Roman" w:cs="Times New Roman"/>
          <w:sz w:val="26"/>
          <w:szCs w:val="26"/>
        </w:rPr>
        <w:t>(9)), по регионам РФ, как функция года, в котором когорта достигает номинального пенсионного возраста по новой (реформированной) схеме</w:t>
      </w:r>
    </w:p>
    <w:p w:rsidR="00630C93" w:rsidRPr="00786A10" w:rsidRDefault="00955228" w:rsidP="00786A10">
      <w:pPr>
        <w:keepLines/>
        <w:spacing w:after="0" w:line="240" w:lineRule="auto"/>
        <w:jc w:val="both"/>
        <w:rPr>
          <w:rFonts w:ascii="Times New Roman" w:eastAsiaTheme="minorEastAsia" w:hAnsi="Times New Roman" w:cs="Times New Roman"/>
          <w:sz w:val="26"/>
          <w:szCs w:val="26"/>
        </w:rPr>
      </w:pPr>
      <w:r>
        <w:rPr>
          <w:noProof/>
          <w:lang w:eastAsia="ru-RU"/>
        </w:rPr>
        <w:lastRenderedPageBreak/>
        <w:drawing>
          <wp:inline distT="0" distB="0" distL="0" distR="0" wp14:anchorId="5443915B" wp14:editId="6EBDCF5B">
            <wp:extent cx="5940425" cy="4518660"/>
            <wp:effectExtent l="0" t="0" r="317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940425" cy="4518660"/>
                    </a:xfrm>
                    <a:prstGeom prst="rect">
                      <a:avLst/>
                    </a:prstGeom>
                  </pic:spPr>
                </pic:pic>
              </a:graphicData>
            </a:graphic>
          </wp:inline>
        </w:drawing>
      </w:r>
      <w:r w:rsidR="00786A10" w:rsidRPr="00786A10">
        <w:rPr>
          <w:rFonts w:ascii="Times New Roman" w:eastAsiaTheme="minorEastAsia" w:hAnsi="Times New Roman" w:cs="Times New Roman"/>
          <w:sz w:val="26"/>
          <w:szCs w:val="26"/>
        </w:rPr>
        <w:br/>
      </w:r>
      <w:r w:rsidR="00786A10" w:rsidRPr="00786A10">
        <w:rPr>
          <w:rFonts w:ascii="Times New Roman" w:eastAsiaTheme="minorEastAsia" w:hAnsi="Times New Roman" w:cs="Times New Roman"/>
          <w:b/>
          <w:sz w:val="26"/>
          <w:szCs w:val="26"/>
        </w:rPr>
        <w:t>Рис.</w:t>
      </w:r>
      <w:r w:rsidR="00786A10" w:rsidRPr="00786A10">
        <w:rPr>
          <w:rFonts w:ascii="Times New Roman" w:eastAsiaTheme="minorEastAsia" w:hAnsi="Times New Roman" w:cs="Times New Roman"/>
          <w:b/>
          <w:sz w:val="26"/>
          <w:szCs w:val="26"/>
          <w:lang w:val="en-US"/>
        </w:rPr>
        <w:t> </w:t>
      </w:r>
      <w:r w:rsidR="000C655F">
        <w:rPr>
          <w:rFonts w:ascii="Times New Roman" w:eastAsiaTheme="minorEastAsia" w:hAnsi="Times New Roman" w:cs="Times New Roman"/>
          <w:b/>
          <w:sz w:val="26"/>
          <w:szCs w:val="26"/>
        </w:rPr>
        <w:t>16</w:t>
      </w:r>
      <w:r w:rsidR="00786A10" w:rsidRPr="00786A10">
        <w:rPr>
          <w:rFonts w:ascii="Times New Roman" w:eastAsiaTheme="minorEastAsia" w:hAnsi="Times New Roman" w:cs="Times New Roman"/>
          <w:b/>
          <w:sz w:val="26"/>
          <w:szCs w:val="26"/>
        </w:rPr>
        <w:t>.</w:t>
      </w:r>
      <w:r w:rsidR="00786A10" w:rsidRPr="00786A10">
        <w:rPr>
          <w:rFonts w:ascii="Times New Roman" w:eastAsiaTheme="minorEastAsia" w:hAnsi="Times New Roman" w:cs="Times New Roman"/>
          <w:sz w:val="26"/>
          <w:szCs w:val="26"/>
        </w:rPr>
        <w:t xml:space="preserve"> </w:t>
      </w:r>
      <w:r w:rsidR="00786A10">
        <w:rPr>
          <w:rFonts w:ascii="Times New Roman" w:eastAsiaTheme="minorEastAsia" w:hAnsi="Times New Roman" w:cs="Times New Roman"/>
          <w:sz w:val="26"/>
          <w:szCs w:val="26"/>
        </w:rPr>
        <w:t xml:space="preserve">Норма доходности солидарной пенсионной системы при фиксированных параметрах взносов в систему и выплат из системы (покрываемых рентой), по </w:t>
      </w:r>
      <w:r w:rsidR="000C655F">
        <w:rPr>
          <w:rFonts w:ascii="Times New Roman" w:eastAsiaTheme="minorEastAsia" w:hAnsi="Times New Roman" w:cs="Times New Roman"/>
          <w:sz w:val="26"/>
          <w:szCs w:val="26"/>
        </w:rPr>
        <w:t>регионам РФ</w:t>
      </w:r>
      <w:r w:rsidR="00786A10">
        <w:rPr>
          <w:rFonts w:ascii="Times New Roman" w:eastAsiaTheme="minorEastAsia" w:hAnsi="Times New Roman" w:cs="Times New Roman"/>
          <w:sz w:val="26"/>
          <w:szCs w:val="26"/>
        </w:rPr>
        <w:t>, как функция года, в котором когорта достигает номинального пенсионного возраста по новой (реформированной) схеме</w:t>
      </w:r>
    </w:p>
    <w:p w:rsidR="00247E65" w:rsidRPr="00786A10" w:rsidRDefault="00247E65" w:rsidP="00936D75">
      <w:pPr>
        <w:spacing w:after="0" w:line="360" w:lineRule="auto"/>
        <w:ind w:firstLine="708"/>
        <w:jc w:val="both"/>
        <w:rPr>
          <w:rFonts w:ascii="Times New Roman" w:eastAsiaTheme="minorEastAsia" w:hAnsi="Times New Roman" w:cs="Times New Roman"/>
          <w:sz w:val="26"/>
          <w:szCs w:val="26"/>
        </w:rPr>
      </w:pPr>
    </w:p>
    <w:p w:rsidR="00B9130B" w:rsidRPr="006C7EBE" w:rsidRDefault="00B9130B" w:rsidP="00311CFA">
      <w:pPr>
        <w:keepNext/>
        <w:jc w:val="both"/>
        <w:rPr>
          <w:rFonts w:ascii="Times New Roman" w:hAnsi="Times New Roman" w:cs="Times New Roman"/>
          <w:b/>
          <w:sz w:val="24"/>
          <w:lang w:val="en-US"/>
        </w:rPr>
      </w:pPr>
      <w:r w:rsidRPr="0064180B">
        <w:rPr>
          <w:rFonts w:ascii="Times New Roman" w:hAnsi="Times New Roman" w:cs="Times New Roman"/>
          <w:b/>
          <w:sz w:val="24"/>
        </w:rPr>
        <w:t>Литература</w:t>
      </w:r>
    </w:p>
    <w:p w:rsidR="004A0D95" w:rsidRPr="00835E0D" w:rsidRDefault="00B9130B" w:rsidP="004A0D95">
      <w:pPr>
        <w:widowControl w:val="0"/>
        <w:autoSpaceDE w:val="0"/>
        <w:autoSpaceDN w:val="0"/>
        <w:adjustRightInd w:val="0"/>
        <w:spacing w:line="240" w:lineRule="auto"/>
        <w:ind w:left="640" w:hanging="640"/>
        <w:rPr>
          <w:rFonts w:ascii="Times New Roman" w:hAnsi="Times New Roman" w:cs="Times New Roman"/>
          <w:noProof/>
          <w:sz w:val="24"/>
          <w:szCs w:val="24"/>
          <w:lang w:val="en-US"/>
        </w:rPr>
      </w:pPr>
      <w:r w:rsidRPr="0064180B">
        <w:rPr>
          <w:rFonts w:ascii="Times New Roman" w:hAnsi="Times New Roman" w:cs="Times New Roman"/>
          <w:sz w:val="24"/>
        </w:rPr>
        <w:fldChar w:fldCharType="begin" w:fldLock="1"/>
      </w:r>
      <w:r w:rsidRPr="00835E0D">
        <w:rPr>
          <w:rFonts w:ascii="Times New Roman" w:hAnsi="Times New Roman" w:cs="Times New Roman"/>
          <w:sz w:val="24"/>
          <w:lang w:val="en-US"/>
        </w:rPr>
        <w:instrText>ADDIN</w:instrText>
      </w:r>
      <w:r w:rsidRPr="00AD50E5">
        <w:rPr>
          <w:rFonts w:ascii="Times New Roman" w:hAnsi="Times New Roman" w:cs="Times New Roman"/>
          <w:sz w:val="24"/>
          <w:lang w:val="en-US"/>
        </w:rPr>
        <w:instrText xml:space="preserve"> </w:instrText>
      </w:r>
      <w:r w:rsidRPr="00835E0D">
        <w:rPr>
          <w:rFonts w:ascii="Times New Roman" w:hAnsi="Times New Roman" w:cs="Times New Roman"/>
          <w:sz w:val="24"/>
          <w:lang w:val="en-US"/>
        </w:rPr>
        <w:instrText>Mendeley</w:instrText>
      </w:r>
      <w:r w:rsidRPr="00AD50E5">
        <w:rPr>
          <w:rFonts w:ascii="Times New Roman" w:hAnsi="Times New Roman" w:cs="Times New Roman"/>
          <w:sz w:val="24"/>
          <w:lang w:val="en-US"/>
        </w:rPr>
        <w:instrText xml:space="preserve"> </w:instrText>
      </w:r>
      <w:r w:rsidRPr="00835E0D">
        <w:rPr>
          <w:rFonts w:ascii="Times New Roman" w:hAnsi="Times New Roman" w:cs="Times New Roman"/>
          <w:sz w:val="24"/>
          <w:lang w:val="en-US"/>
        </w:rPr>
        <w:instrText>Bibliography</w:instrText>
      </w:r>
      <w:r w:rsidRPr="00AD50E5">
        <w:rPr>
          <w:rFonts w:ascii="Times New Roman" w:hAnsi="Times New Roman" w:cs="Times New Roman"/>
          <w:sz w:val="24"/>
          <w:lang w:val="en-US"/>
        </w:rPr>
        <w:instrText xml:space="preserve"> </w:instrText>
      </w:r>
      <w:r w:rsidRPr="00835E0D">
        <w:rPr>
          <w:rFonts w:ascii="Times New Roman" w:hAnsi="Times New Roman" w:cs="Times New Roman"/>
          <w:sz w:val="24"/>
          <w:lang w:val="en-US"/>
        </w:rPr>
        <w:instrText>CSL</w:instrText>
      </w:r>
      <w:r w:rsidRPr="00AD50E5">
        <w:rPr>
          <w:rFonts w:ascii="Times New Roman" w:hAnsi="Times New Roman" w:cs="Times New Roman"/>
          <w:sz w:val="24"/>
          <w:lang w:val="en-US"/>
        </w:rPr>
        <w:instrText>_</w:instrText>
      </w:r>
      <w:r w:rsidRPr="00835E0D">
        <w:rPr>
          <w:rFonts w:ascii="Times New Roman" w:hAnsi="Times New Roman" w:cs="Times New Roman"/>
          <w:sz w:val="24"/>
          <w:lang w:val="en-US"/>
        </w:rPr>
        <w:instrText>BIBLIOGRAPHY</w:instrText>
      </w:r>
      <w:r w:rsidRPr="00AD50E5">
        <w:rPr>
          <w:rFonts w:ascii="Times New Roman" w:hAnsi="Times New Roman" w:cs="Times New Roman"/>
          <w:sz w:val="24"/>
          <w:lang w:val="en-US"/>
        </w:rPr>
        <w:instrText xml:space="preserve"> </w:instrText>
      </w:r>
      <w:r w:rsidRPr="0064180B">
        <w:rPr>
          <w:rFonts w:ascii="Times New Roman" w:hAnsi="Times New Roman" w:cs="Times New Roman"/>
          <w:sz w:val="24"/>
        </w:rPr>
        <w:fldChar w:fldCharType="separate"/>
      </w:r>
      <w:r w:rsidR="004A0D95" w:rsidRPr="00AD50E5">
        <w:rPr>
          <w:rFonts w:ascii="Times New Roman" w:hAnsi="Times New Roman" w:cs="Times New Roman"/>
          <w:noProof/>
          <w:sz w:val="24"/>
          <w:szCs w:val="24"/>
          <w:lang w:val="en-US"/>
        </w:rPr>
        <w:t>1.</w:t>
      </w:r>
      <w:r w:rsidR="004A0D95" w:rsidRPr="00AD50E5">
        <w:rPr>
          <w:rFonts w:ascii="Times New Roman" w:hAnsi="Times New Roman" w:cs="Times New Roman"/>
          <w:noProof/>
          <w:sz w:val="24"/>
          <w:szCs w:val="24"/>
          <w:lang w:val="en-US"/>
        </w:rPr>
        <w:tab/>
      </w:r>
      <w:r w:rsidR="004A0D95" w:rsidRPr="00835E0D">
        <w:rPr>
          <w:rFonts w:ascii="Times New Roman" w:hAnsi="Times New Roman" w:cs="Times New Roman"/>
          <w:noProof/>
          <w:sz w:val="24"/>
          <w:szCs w:val="24"/>
          <w:lang w:val="en-US"/>
        </w:rPr>
        <w:t>Ediev</w:t>
      </w:r>
      <w:r w:rsidR="004A0D95" w:rsidRPr="00AD50E5">
        <w:rPr>
          <w:rFonts w:ascii="Times New Roman" w:hAnsi="Times New Roman" w:cs="Times New Roman"/>
          <w:noProof/>
          <w:sz w:val="24"/>
          <w:szCs w:val="24"/>
          <w:lang w:val="en-US"/>
        </w:rPr>
        <w:t xml:space="preserve"> </w:t>
      </w:r>
      <w:r w:rsidR="004A0D95" w:rsidRPr="00835E0D">
        <w:rPr>
          <w:rFonts w:ascii="Times New Roman" w:hAnsi="Times New Roman" w:cs="Times New Roman"/>
          <w:noProof/>
          <w:sz w:val="24"/>
          <w:szCs w:val="24"/>
          <w:lang w:val="en-US"/>
        </w:rPr>
        <w:t>D</w:t>
      </w:r>
      <w:r w:rsidR="004A0D95" w:rsidRPr="00AD50E5">
        <w:rPr>
          <w:rFonts w:ascii="Times New Roman" w:hAnsi="Times New Roman" w:cs="Times New Roman"/>
          <w:noProof/>
          <w:sz w:val="24"/>
          <w:szCs w:val="24"/>
          <w:lang w:val="en-US"/>
        </w:rPr>
        <w:t>.</w:t>
      </w:r>
      <w:r w:rsidR="004A0D95" w:rsidRPr="00835E0D">
        <w:rPr>
          <w:rFonts w:ascii="Times New Roman" w:hAnsi="Times New Roman" w:cs="Times New Roman"/>
          <w:noProof/>
          <w:sz w:val="24"/>
          <w:szCs w:val="24"/>
          <w:lang w:val="en-US"/>
        </w:rPr>
        <w:t>M</w:t>
      </w:r>
      <w:r w:rsidR="004A0D95" w:rsidRPr="00AD50E5">
        <w:rPr>
          <w:rFonts w:ascii="Times New Roman" w:hAnsi="Times New Roman" w:cs="Times New Roman"/>
          <w:noProof/>
          <w:sz w:val="24"/>
          <w:szCs w:val="24"/>
          <w:lang w:val="en-US"/>
        </w:rPr>
        <w:t xml:space="preserve">. </w:t>
      </w:r>
      <w:r w:rsidR="004A0D95" w:rsidRPr="00835E0D">
        <w:rPr>
          <w:rFonts w:ascii="Times New Roman" w:hAnsi="Times New Roman" w:cs="Times New Roman"/>
          <w:noProof/>
          <w:sz w:val="24"/>
          <w:szCs w:val="24"/>
          <w:lang w:val="en-US"/>
        </w:rPr>
        <w:t>Why</w:t>
      </w:r>
      <w:r w:rsidR="004A0D95" w:rsidRPr="00AD50E5">
        <w:rPr>
          <w:rFonts w:ascii="Times New Roman" w:hAnsi="Times New Roman" w:cs="Times New Roman"/>
          <w:noProof/>
          <w:sz w:val="24"/>
          <w:szCs w:val="24"/>
          <w:lang w:val="en-US"/>
        </w:rPr>
        <w:t xml:space="preserve"> </w:t>
      </w:r>
      <w:r w:rsidR="004A0D95" w:rsidRPr="00835E0D">
        <w:rPr>
          <w:rFonts w:ascii="Times New Roman" w:hAnsi="Times New Roman" w:cs="Times New Roman"/>
          <w:noProof/>
          <w:sz w:val="24"/>
          <w:szCs w:val="24"/>
          <w:lang w:val="en-US"/>
        </w:rPr>
        <w:t>increasing</w:t>
      </w:r>
      <w:r w:rsidR="004A0D95" w:rsidRPr="00AD50E5">
        <w:rPr>
          <w:rFonts w:ascii="Times New Roman" w:hAnsi="Times New Roman" w:cs="Times New Roman"/>
          <w:noProof/>
          <w:sz w:val="24"/>
          <w:szCs w:val="24"/>
          <w:lang w:val="en-US"/>
        </w:rPr>
        <w:t xml:space="preserve"> </w:t>
      </w:r>
      <w:r w:rsidR="004A0D95" w:rsidRPr="00835E0D">
        <w:rPr>
          <w:rFonts w:ascii="Times New Roman" w:hAnsi="Times New Roman" w:cs="Times New Roman"/>
          <w:noProof/>
          <w:sz w:val="24"/>
          <w:szCs w:val="24"/>
          <w:lang w:val="en-US"/>
        </w:rPr>
        <w:t>longevity</w:t>
      </w:r>
      <w:r w:rsidR="004A0D95" w:rsidRPr="00AD50E5">
        <w:rPr>
          <w:rFonts w:ascii="Times New Roman" w:hAnsi="Times New Roman" w:cs="Times New Roman"/>
          <w:noProof/>
          <w:sz w:val="24"/>
          <w:szCs w:val="24"/>
          <w:lang w:val="en-US"/>
        </w:rPr>
        <w:t xml:space="preserve"> </w:t>
      </w:r>
      <w:r w:rsidR="004A0D95" w:rsidRPr="00835E0D">
        <w:rPr>
          <w:rFonts w:ascii="Times New Roman" w:hAnsi="Times New Roman" w:cs="Times New Roman"/>
          <w:noProof/>
          <w:sz w:val="24"/>
          <w:szCs w:val="24"/>
          <w:lang w:val="en-US"/>
        </w:rPr>
        <w:t>may favour a PAYG pension system over a funded system. // Popul. Stud. (NY). 2014. Vol. 68, № 1. P. 95–110.</w:t>
      </w:r>
    </w:p>
    <w:p w:rsidR="004A0D95" w:rsidRPr="00835E0D" w:rsidRDefault="004A0D95" w:rsidP="004A0D95">
      <w:pPr>
        <w:widowControl w:val="0"/>
        <w:autoSpaceDE w:val="0"/>
        <w:autoSpaceDN w:val="0"/>
        <w:adjustRightInd w:val="0"/>
        <w:spacing w:line="240" w:lineRule="auto"/>
        <w:ind w:left="640" w:hanging="640"/>
        <w:rPr>
          <w:rFonts w:ascii="Times New Roman" w:hAnsi="Times New Roman" w:cs="Times New Roman"/>
          <w:noProof/>
          <w:sz w:val="24"/>
          <w:szCs w:val="24"/>
          <w:lang w:val="en-US"/>
        </w:rPr>
      </w:pPr>
      <w:r w:rsidRPr="00835E0D">
        <w:rPr>
          <w:rFonts w:ascii="Times New Roman" w:hAnsi="Times New Roman" w:cs="Times New Roman"/>
          <w:noProof/>
          <w:sz w:val="24"/>
          <w:szCs w:val="24"/>
          <w:lang w:val="en-US"/>
        </w:rPr>
        <w:t>2.</w:t>
      </w:r>
      <w:r w:rsidRPr="00835E0D">
        <w:rPr>
          <w:rFonts w:ascii="Times New Roman" w:hAnsi="Times New Roman" w:cs="Times New Roman"/>
          <w:noProof/>
          <w:sz w:val="24"/>
          <w:szCs w:val="24"/>
          <w:lang w:val="en-US"/>
        </w:rPr>
        <w:tab/>
        <w:t>Ediev D.M. Demographics of the Russian pension reform // Skiadas C., Skiadas C. (eds) Demography of Population Health, Aging and Health Expenditures. The Springer Series on Demographic Methods and Population Analysis. Vol. 50. Cham: Springer, 2020. P. 111–131.</w:t>
      </w:r>
    </w:p>
    <w:p w:rsidR="004A0D95" w:rsidRPr="00835E0D" w:rsidRDefault="004A0D95" w:rsidP="004A0D95">
      <w:pPr>
        <w:widowControl w:val="0"/>
        <w:autoSpaceDE w:val="0"/>
        <w:autoSpaceDN w:val="0"/>
        <w:adjustRightInd w:val="0"/>
        <w:spacing w:line="240" w:lineRule="auto"/>
        <w:ind w:left="640" w:hanging="640"/>
        <w:rPr>
          <w:rFonts w:ascii="Times New Roman" w:hAnsi="Times New Roman" w:cs="Times New Roman"/>
          <w:noProof/>
          <w:sz w:val="24"/>
          <w:szCs w:val="24"/>
          <w:lang w:val="en-US"/>
        </w:rPr>
      </w:pPr>
      <w:r w:rsidRPr="00835E0D">
        <w:rPr>
          <w:rFonts w:ascii="Times New Roman" w:hAnsi="Times New Roman" w:cs="Times New Roman"/>
          <w:noProof/>
          <w:sz w:val="24"/>
          <w:szCs w:val="24"/>
          <w:lang w:val="en-US"/>
        </w:rPr>
        <w:t>3.</w:t>
      </w:r>
      <w:r w:rsidRPr="00835E0D">
        <w:rPr>
          <w:rFonts w:ascii="Times New Roman" w:hAnsi="Times New Roman" w:cs="Times New Roman"/>
          <w:noProof/>
          <w:sz w:val="24"/>
          <w:szCs w:val="24"/>
          <w:lang w:val="en-US"/>
        </w:rPr>
        <w:tab/>
        <w:t>Brunner J.K. Transition from a pay-as-you-go to a fully funded pension system: The case of differing individuals and intragenerational fairness // J. Public Econ. Elsevier, 1996. Vol. 60, № 1. P. 131–146.</w:t>
      </w:r>
    </w:p>
    <w:p w:rsidR="004A0D95" w:rsidRPr="00835E0D" w:rsidRDefault="004A0D95" w:rsidP="004A0D95">
      <w:pPr>
        <w:widowControl w:val="0"/>
        <w:autoSpaceDE w:val="0"/>
        <w:autoSpaceDN w:val="0"/>
        <w:adjustRightInd w:val="0"/>
        <w:spacing w:line="240" w:lineRule="auto"/>
        <w:ind w:left="640" w:hanging="640"/>
        <w:rPr>
          <w:rFonts w:ascii="Times New Roman" w:hAnsi="Times New Roman" w:cs="Times New Roman"/>
          <w:noProof/>
          <w:sz w:val="24"/>
          <w:szCs w:val="24"/>
          <w:lang w:val="en-US"/>
        </w:rPr>
      </w:pPr>
      <w:r w:rsidRPr="00835E0D">
        <w:rPr>
          <w:rFonts w:ascii="Times New Roman" w:hAnsi="Times New Roman" w:cs="Times New Roman"/>
          <w:noProof/>
          <w:sz w:val="24"/>
          <w:szCs w:val="24"/>
          <w:lang w:val="en-US"/>
        </w:rPr>
        <w:t>4.</w:t>
      </w:r>
      <w:r w:rsidRPr="00835E0D">
        <w:rPr>
          <w:rFonts w:ascii="Times New Roman" w:hAnsi="Times New Roman" w:cs="Times New Roman"/>
          <w:noProof/>
          <w:sz w:val="24"/>
          <w:szCs w:val="24"/>
          <w:lang w:val="en-US"/>
        </w:rPr>
        <w:tab/>
        <w:t>Fenge R. Pareto-efficiency of the Pay-as-you-go Pension System with Intragenerational Fairness // Finanz. / Public Financ. Anal. 1995. P. 357–363.</w:t>
      </w:r>
    </w:p>
    <w:p w:rsidR="004A0D95" w:rsidRPr="004A0D95" w:rsidRDefault="004A0D95" w:rsidP="004A0D95">
      <w:pPr>
        <w:widowControl w:val="0"/>
        <w:autoSpaceDE w:val="0"/>
        <w:autoSpaceDN w:val="0"/>
        <w:adjustRightInd w:val="0"/>
        <w:spacing w:line="240" w:lineRule="auto"/>
        <w:ind w:left="640" w:hanging="640"/>
        <w:rPr>
          <w:rFonts w:ascii="Times New Roman" w:hAnsi="Times New Roman" w:cs="Times New Roman"/>
          <w:noProof/>
          <w:sz w:val="24"/>
          <w:szCs w:val="24"/>
        </w:rPr>
      </w:pPr>
      <w:r w:rsidRPr="00835E0D">
        <w:rPr>
          <w:rFonts w:ascii="Times New Roman" w:hAnsi="Times New Roman" w:cs="Times New Roman"/>
          <w:noProof/>
          <w:sz w:val="24"/>
          <w:szCs w:val="24"/>
          <w:lang w:val="en-US"/>
        </w:rPr>
        <w:t>5.</w:t>
      </w:r>
      <w:r w:rsidRPr="00835E0D">
        <w:rPr>
          <w:rFonts w:ascii="Times New Roman" w:hAnsi="Times New Roman" w:cs="Times New Roman"/>
          <w:noProof/>
          <w:sz w:val="24"/>
          <w:szCs w:val="24"/>
          <w:lang w:val="en-US"/>
        </w:rPr>
        <w:tab/>
        <w:t xml:space="preserve">University of California (Berkeley), The Max Planck Institute for Demographic Research. Human Mortality Database. Online database sponsored by University of California, Berkeley (USA), and Max Planck Institute for Demographic Research (Germany) [Electronic resource]. </w:t>
      </w:r>
      <w:r w:rsidRPr="004A0D95">
        <w:rPr>
          <w:rFonts w:ascii="Times New Roman" w:hAnsi="Times New Roman" w:cs="Times New Roman"/>
          <w:noProof/>
          <w:sz w:val="24"/>
          <w:szCs w:val="24"/>
        </w:rPr>
        <w:t>2020. URL: www.mortality.org (accessed: 05.08.2020).</w:t>
      </w:r>
    </w:p>
    <w:p w:rsidR="004A0D95" w:rsidRPr="004A0D95" w:rsidRDefault="004A0D95" w:rsidP="004A0D95">
      <w:pPr>
        <w:widowControl w:val="0"/>
        <w:autoSpaceDE w:val="0"/>
        <w:autoSpaceDN w:val="0"/>
        <w:adjustRightInd w:val="0"/>
        <w:spacing w:line="240" w:lineRule="auto"/>
        <w:ind w:left="640" w:hanging="640"/>
        <w:rPr>
          <w:rFonts w:ascii="Times New Roman" w:hAnsi="Times New Roman" w:cs="Times New Roman"/>
          <w:noProof/>
          <w:sz w:val="24"/>
          <w:szCs w:val="24"/>
        </w:rPr>
      </w:pPr>
      <w:r w:rsidRPr="004A0D95">
        <w:rPr>
          <w:rFonts w:ascii="Times New Roman" w:hAnsi="Times New Roman" w:cs="Times New Roman"/>
          <w:noProof/>
          <w:sz w:val="24"/>
          <w:szCs w:val="24"/>
        </w:rPr>
        <w:t>6.</w:t>
      </w:r>
      <w:r w:rsidRPr="004A0D95">
        <w:rPr>
          <w:rFonts w:ascii="Times New Roman" w:hAnsi="Times New Roman" w:cs="Times New Roman"/>
          <w:noProof/>
          <w:sz w:val="24"/>
          <w:szCs w:val="24"/>
        </w:rPr>
        <w:tab/>
        <w:t xml:space="preserve">Центр демографических исследований Российской Экономической Школы. </w:t>
      </w:r>
      <w:r w:rsidRPr="004A0D95">
        <w:rPr>
          <w:rFonts w:ascii="Times New Roman" w:hAnsi="Times New Roman" w:cs="Times New Roman"/>
          <w:noProof/>
          <w:sz w:val="24"/>
          <w:szCs w:val="24"/>
        </w:rPr>
        <w:lastRenderedPageBreak/>
        <w:t>Российская база данных по рождаемости и смертности [Electronic resource]. 2020. URL: http://www.demogr.nes.ru/index.php/ru/demogr_indicat/data_description (accessed: 01.12.2020).</w:t>
      </w:r>
    </w:p>
    <w:p w:rsidR="004A0D95" w:rsidRPr="00835E0D" w:rsidRDefault="004A0D95" w:rsidP="004A0D95">
      <w:pPr>
        <w:widowControl w:val="0"/>
        <w:autoSpaceDE w:val="0"/>
        <w:autoSpaceDN w:val="0"/>
        <w:adjustRightInd w:val="0"/>
        <w:spacing w:line="240" w:lineRule="auto"/>
        <w:ind w:left="640" w:hanging="640"/>
        <w:rPr>
          <w:rFonts w:ascii="Times New Roman" w:hAnsi="Times New Roman" w:cs="Times New Roman"/>
          <w:noProof/>
          <w:sz w:val="24"/>
          <w:szCs w:val="24"/>
          <w:lang w:val="en-US"/>
        </w:rPr>
      </w:pPr>
      <w:r w:rsidRPr="00835E0D">
        <w:rPr>
          <w:rFonts w:ascii="Times New Roman" w:hAnsi="Times New Roman" w:cs="Times New Roman"/>
          <w:noProof/>
          <w:sz w:val="24"/>
          <w:szCs w:val="24"/>
          <w:lang w:val="en-US"/>
        </w:rPr>
        <w:t>7.</w:t>
      </w:r>
      <w:r w:rsidRPr="00835E0D">
        <w:rPr>
          <w:rFonts w:ascii="Times New Roman" w:hAnsi="Times New Roman" w:cs="Times New Roman"/>
          <w:noProof/>
          <w:sz w:val="24"/>
          <w:szCs w:val="24"/>
          <w:lang w:val="en-US"/>
        </w:rPr>
        <w:tab/>
        <w:t>R Core Team. R: A language and environment for statistical computing. Vienna, Austria: R Foundation for Statistical Computing, 2020.</w:t>
      </w:r>
    </w:p>
    <w:p w:rsidR="004A0D95" w:rsidRPr="00835E0D" w:rsidRDefault="004A0D95" w:rsidP="004A0D95">
      <w:pPr>
        <w:widowControl w:val="0"/>
        <w:autoSpaceDE w:val="0"/>
        <w:autoSpaceDN w:val="0"/>
        <w:adjustRightInd w:val="0"/>
        <w:spacing w:line="240" w:lineRule="auto"/>
        <w:ind w:left="640" w:hanging="640"/>
        <w:rPr>
          <w:rFonts w:ascii="Times New Roman" w:hAnsi="Times New Roman" w:cs="Times New Roman"/>
          <w:noProof/>
          <w:sz w:val="24"/>
          <w:szCs w:val="24"/>
          <w:lang w:val="en-US"/>
        </w:rPr>
      </w:pPr>
      <w:r w:rsidRPr="00835E0D">
        <w:rPr>
          <w:rFonts w:ascii="Times New Roman" w:hAnsi="Times New Roman" w:cs="Times New Roman"/>
          <w:noProof/>
          <w:sz w:val="24"/>
          <w:szCs w:val="24"/>
          <w:lang w:val="en-US"/>
        </w:rPr>
        <w:t>8.</w:t>
      </w:r>
      <w:r w:rsidRPr="00835E0D">
        <w:rPr>
          <w:rFonts w:ascii="Times New Roman" w:hAnsi="Times New Roman" w:cs="Times New Roman"/>
          <w:noProof/>
          <w:sz w:val="24"/>
          <w:szCs w:val="24"/>
          <w:lang w:val="en-US"/>
        </w:rPr>
        <w:tab/>
        <w:t>Lee R.D., Carter L.R. Modeling and Forecasting U.S. Mortality // J. Am. Stat. Assoc.  Taylor &amp; Francis Group , 1992. Vol. 87, № 419. P. 659–671.</w:t>
      </w:r>
    </w:p>
    <w:p w:rsidR="004A0D95" w:rsidRPr="00835E0D" w:rsidRDefault="004A0D95" w:rsidP="004A0D95">
      <w:pPr>
        <w:widowControl w:val="0"/>
        <w:autoSpaceDE w:val="0"/>
        <w:autoSpaceDN w:val="0"/>
        <w:adjustRightInd w:val="0"/>
        <w:spacing w:line="240" w:lineRule="auto"/>
        <w:ind w:left="640" w:hanging="640"/>
        <w:rPr>
          <w:rFonts w:ascii="Times New Roman" w:hAnsi="Times New Roman" w:cs="Times New Roman"/>
          <w:noProof/>
          <w:sz w:val="24"/>
          <w:szCs w:val="24"/>
          <w:lang w:val="en-US"/>
        </w:rPr>
      </w:pPr>
      <w:r w:rsidRPr="00835E0D">
        <w:rPr>
          <w:rFonts w:ascii="Times New Roman" w:hAnsi="Times New Roman" w:cs="Times New Roman"/>
          <w:noProof/>
          <w:sz w:val="24"/>
          <w:szCs w:val="24"/>
          <w:lang w:val="en-US"/>
        </w:rPr>
        <w:t>9.</w:t>
      </w:r>
      <w:r w:rsidRPr="00835E0D">
        <w:rPr>
          <w:rFonts w:ascii="Times New Roman" w:hAnsi="Times New Roman" w:cs="Times New Roman"/>
          <w:noProof/>
          <w:sz w:val="24"/>
          <w:szCs w:val="24"/>
          <w:lang w:val="en-US"/>
        </w:rPr>
        <w:tab/>
        <w:t>Ediev D.M. An approach to improve the consistency of mortality projections obtained by the Lee-Carter method: Eurostat methodologies and working papers Work session on demographic projections. Bucharest, 10-12 October 2007. Luxembourg: Office for Official Publications of the European Communities, 2007. P. 11–116.</w:t>
      </w:r>
    </w:p>
    <w:p w:rsidR="004A0D95" w:rsidRPr="00835E0D" w:rsidRDefault="004A0D95" w:rsidP="004A0D95">
      <w:pPr>
        <w:widowControl w:val="0"/>
        <w:autoSpaceDE w:val="0"/>
        <w:autoSpaceDN w:val="0"/>
        <w:adjustRightInd w:val="0"/>
        <w:spacing w:line="240" w:lineRule="auto"/>
        <w:ind w:left="640" w:hanging="640"/>
        <w:rPr>
          <w:rFonts w:ascii="Times New Roman" w:hAnsi="Times New Roman" w:cs="Times New Roman"/>
          <w:noProof/>
          <w:sz w:val="24"/>
          <w:szCs w:val="24"/>
          <w:lang w:val="en-US"/>
        </w:rPr>
      </w:pPr>
      <w:r w:rsidRPr="00835E0D">
        <w:rPr>
          <w:rFonts w:ascii="Times New Roman" w:hAnsi="Times New Roman" w:cs="Times New Roman"/>
          <w:noProof/>
          <w:sz w:val="24"/>
          <w:szCs w:val="24"/>
          <w:lang w:val="en-US"/>
        </w:rPr>
        <w:t>10.</w:t>
      </w:r>
      <w:r w:rsidRPr="00835E0D">
        <w:rPr>
          <w:rFonts w:ascii="Times New Roman" w:hAnsi="Times New Roman" w:cs="Times New Roman"/>
          <w:noProof/>
          <w:sz w:val="24"/>
          <w:szCs w:val="24"/>
          <w:lang w:val="en-US"/>
        </w:rPr>
        <w:tab/>
        <w:t>Ediev D.M. Extrapolative Projections of Mortality: Towards a More Consistent Method. Part I: The Central Scenario: VID WP 3/2008. Vienna, 2008. 52 p.</w:t>
      </w:r>
    </w:p>
    <w:p w:rsidR="004A0D95" w:rsidRPr="00835E0D" w:rsidRDefault="004A0D95" w:rsidP="004A0D95">
      <w:pPr>
        <w:widowControl w:val="0"/>
        <w:autoSpaceDE w:val="0"/>
        <w:autoSpaceDN w:val="0"/>
        <w:adjustRightInd w:val="0"/>
        <w:spacing w:line="240" w:lineRule="auto"/>
        <w:ind w:left="640" w:hanging="640"/>
        <w:rPr>
          <w:rFonts w:ascii="Times New Roman" w:hAnsi="Times New Roman" w:cs="Times New Roman"/>
          <w:noProof/>
          <w:sz w:val="24"/>
          <w:szCs w:val="24"/>
          <w:lang w:val="en-US"/>
        </w:rPr>
      </w:pPr>
      <w:r w:rsidRPr="00835E0D">
        <w:rPr>
          <w:rFonts w:ascii="Times New Roman" w:hAnsi="Times New Roman" w:cs="Times New Roman"/>
          <w:noProof/>
          <w:sz w:val="24"/>
          <w:szCs w:val="24"/>
          <w:lang w:val="en-US"/>
        </w:rPr>
        <w:t>11.</w:t>
      </w:r>
      <w:r w:rsidRPr="00835E0D">
        <w:rPr>
          <w:rFonts w:ascii="Times New Roman" w:hAnsi="Times New Roman" w:cs="Times New Roman"/>
          <w:noProof/>
          <w:sz w:val="24"/>
          <w:szCs w:val="24"/>
          <w:lang w:val="en-US"/>
        </w:rPr>
        <w:tab/>
        <w:t>Doray L.G. Inference for Logistic-type Models for the Force of Mortality // Living to 100 Symposium. Orlando, Fla. (USA): Society of Actuaries, 2008.</w:t>
      </w:r>
    </w:p>
    <w:p w:rsidR="004A0D95" w:rsidRPr="00835E0D" w:rsidRDefault="004A0D95" w:rsidP="004A0D95">
      <w:pPr>
        <w:widowControl w:val="0"/>
        <w:autoSpaceDE w:val="0"/>
        <w:autoSpaceDN w:val="0"/>
        <w:adjustRightInd w:val="0"/>
        <w:spacing w:line="240" w:lineRule="auto"/>
        <w:ind w:left="640" w:hanging="640"/>
        <w:rPr>
          <w:rFonts w:ascii="Times New Roman" w:hAnsi="Times New Roman" w:cs="Times New Roman"/>
          <w:noProof/>
          <w:sz w:val="24"/>
          <w:szCs w:val="24"/>
          <w:lang w:val="en-US"/>
        </w:rPr>
      </w:pPr>
      <w:r w:rsidRPr="00835E0D">
        <w:rPr>
          <w:rFonts w:ascii="Times New Roman" w:hAnsi="Times New Roman" w:cs="Times New Roman"/>
          <w:noProof/>
          <w:sz w:val="24"/>
          <w:szCs w:val="24"/>
          <w:lang w:val="en-US"/>
        </w:rPr>
        <w:t>12.</w:t>
      </w:r>
      <w:r w:rsidRPr="00835E0D">
        <w:rPr>
          <w:rFonts w:ascii="Times New Roman" w:hAnsi="Times New Roman" w:cs="Times New Roman"/>
          <w:noProof/>
          <w:sz w:val="24"/>
          <w:szCs w:val="24"/>
          <w:lang w:val="en-US"/>
        </w:rPr>
        <w:tab/>
        <w:t>Kannisto V., Nieminen M., Turpeinen O. Finnish Life Tables since 1751 // Demogr. Res. 1999. Vol. 1.</w:t>
      </w:r>
    </w:p>
    <w:p w:rsidR="004A0D95" w:rsidRPr="00835E0D" w:rsidRDefault="004A0D95" w:rsidP="004A0D95">
      <w:pPr>
        <w:widowControl w:val="0"/>
        <w:autoSpaceDE w:val="0"/>
        <w:autoSpaceDN w:val="0"/>
        <w:adjustRightInd w:val="0"/>
        <w:spacing w:line="240" w:lineRule="auto"/>
        <w:ind w:left="640" w:hanging="640"/>
        <w:rPr>
          <w:rFonts w:ascii="Times New Roman" w:hAnsi="Times New Roman" w:cs="Times New Roman"/>
          <w:noProof/>
          <w:sz w:val="24"/>
          <w:szCs w:val="24"/>
          <w:lang w:val="en-US"/>
        </w:rPr>
      </w:pPr>
      <w:r w:rsidRPr="00835E0D">
        <w:rPr>
          <w:rFonts w:ascii="Times New Roman" w:hAnsi="Times New Roman" w:cs="Times New Roman"/>
          <w:noProof/>
          <w:sz w:val="24"/>
          <w:szCs w:val="24"/>
          <w:lang w:val="en-US"/>
        </w:rPr>
        <w:t>13.</w:t>
      </w:r>
      <w:r w:rsidRPr="00835E0D">
        <w:rPr>
          <w:rFonts w:ascii="Times New Roman" w:hAnsi="Times New Roman" w:cs="Times New Roman"/>
          <w:noProof/>
          <w:sz w:val="24"/>
          <w:szCs w:val="24"/>
          <w:lang w:val="en-US"/>
        </w:rPr>
        <w:tab/>
        <w:t>Thatcher A.R., Kannisto V., Vaupel J.W. The Force of Mortality at Ages 80-120. Monographs on Population Aging. Odense, Denmark: Odense University Press, 1998. 104 p.</w:t>
      </w:r>
    </w:p>
    <w:p w:rsidR="004A0D95" w:rsidRPr="004A0D95" w:rsidRDefault="004A0D95" w:rsidP="004A0D95">
      <w:pPr>
        <w:widowControl w:val="0"/>
        <w:autoSpaceDE w:val="0"/>
        <w:autoSpaceDN w:val="0"/>
        <w:adjustRightInd w:val="0"/>
        <w:spacing w:line="240" w:lineRule="auto"/>
        <w:ind w:left="640" w:hanging="640"/>
        <w:rPr>
          <w:rFonts w:ascii="Times New Roman" w:hAnsi="Times New Roman" w:cs="Times New Roman"/>
          <w:noProof/>
          <w:sz w:val="24"/>
        </w:rPr>
      </w:pPr>
      <w:r w:rsidRPr="00835E0D">
        <w:rPr>
          <w:rFonts w:ascii="Times New Roman" w:hAnsi="Times New Roman" w:cs="Times New Roman"/>
          <w:noProof/>
          <w:sz w:val="24"/>
          <w:szCs w:val="24"/>
          <w:lang w:val="en-US"/>
        </w:rPr>
        <w:t>14.</w:t>
      </w:r>
      <w:r w:rsidRPr="00835E0D">
        <w:rPr>
          <w:rFonts w:ascii="Times New Roman" w:hAnsi="Times New Roman" w:cs="Times New Roman"/>
          <w:noProof/>
          <w:sz w:val="24"/>
          <w:szCs w:val="24"/>
          <w:lang w:val="en-US"/>
        </w:rPr>
        <w:tab/>
        <w:t xml:space="preserve">Ediev D.M. Constrained Mortality Extrapolation to Old Age: An Empirical Assessment // Eur. J. Popul. </w:t>
      </w:r>
      <w:r w:rsidRPr="004A0D95">
        <w:rPr>
          <w:rFonts w:ascii="Times New Roman" w:hAnsi="Times New Roman" w:cs="Times New Roman"/>
          <w:noProof/>
          <w:sz w:val="24"/>
          <w:szCs w:val="24"/>
        </w:rPr>
        <w:t>2018. Vol. 34. P. 441–457.</w:t>
      </w:r>
    </w:p>
    <w:p w:rsidR="00B9130B" w:rsidRDefault="00B9130B" w:rsidP="00304F4A">
      <w:pPr>
        <w:jc w:val="both"/>
        <w:rPr>
          <w:rFonts w:ascii="Times New Roman" w:hAnsi="Times New Roman" w:cs="Times New Roman"/>
          <w:sz w:val="24"/>
        </w:rPr>
      </w:pPr>
      <w:r w:rsidRPr="0064180B">
        <w:rPr>
          <w:rFonts w:ascii="Times New Roman" w:hAnsi="Times New Roman" w:cs="Times New Roman"/>
          <w:sz w:val="24"/>
        </w:rPr>
        <w:fldChar w:fldCharType="end"/>
      </w:r>
    </w:p>
    <w:p w:rsidR="00A302C5" w:rsidRDefault="00A302C5" w:rsidP="00304F4A">
      <w:pPr>
        <w:jc w:val="both"/>
        <w:rPr>
          <w:rFonts w:ascii="Times New Roman" w:hAnsi="Times New Roman" w:cs="Times New Roman"/>
          <w:sz w:val="24"/>
        </w:rPr>
      </w:pPr>
    </w:p>
    <w:p w:rsidR="00A302C5" w:rsidRDefault="00A302C5" w:rsidP="00A302C5">
      <w:pPr>
        <w:pageBreakBefore/>
        <w:jc w:val="both"/>
        <w:rPr>
          <w:rFonts w:ascii="Times New Roman" w:hAnsi="Times New Roman" w:cs="Times New Roman"/>
          <w:b/>
          <w:sz w:val="24"/>
        </w:rPr>
        <w:sectPr w:rsidR="00A302C5">
          <w:pgSz w:w="11906" w:h="16838"/>
          <w:pgMar w:top="1134" w:right="850" w:bottom="1134" w:left="1701" w:header="708" w:footer="708" w:gutter="0"/>
          <w:cols w:space="708"/>
          <w:docGrid w:linePitch="360"/>
        </w:sectPr>
      </w:pPr>
    </w:p>
    <w:p w:rsidR="00A302C5" w:rsidRDefault="00A302C5" w:rsidP="00A302C5">
      <w:pPr>
        <w:pageBreakBefore/>
        <w:jc w:val="both"/>
        <w:rPr>
          <w:rFonts w:ascii="Times New Roman" w:hAnsi="Times New Roman" w:cs="Times New Roman"/>
          <w:b/>
          <w:sz w:val="24"/>
        </w:rPr>
      </w:pPr>
      <w:r w:rsidRPr="00A302C5">
        <w:rPr>
          <w:rFonts w:ascii="Times New Roman" w:hAnsi="Times New Roman" w:cs="Times New Roman"/>
          <w:b/>
          <w:sz w:val="24"/>
        </w:rPr>
        <w:lastRenderedPageBreak/>
        <w:t xml:space="preserve">Приложение 4. Сокращенные результаты расчетов по федеральным округам, когорте 2000 года рождения (вступающей в трудоспособный возраст в </w:t>
      </w:r>
      <w:r>
        <w:rPr>
          <w:rFonts w:ascii="Times New Roman" w:hAnsi="Times New Roman" w:cs="Times New Roman"/>
          <w:b/>
          <w:sz w:val="24"/>
        </w:rPr>
        <w:t>2020 году)</w:t>
      </w:r>
    </w:p>
    <w:p w:rsidR="007B700C" w:rsidRPr="00C261CE" w:rsidRDefault="00C261CE" w:rsidP="00A302C5">
      <w:pPr>
        <w:jc w:val="both"/>
        <w:rPr>
          <w:rFonts w:ascii="Times New Roman" w:hAnsi="Times New Roman" w:cs="Times New Roman"/>
          <w:sz w:val="24"/>
        </w:rPr>
      </w:pPr>
      <w:r w:rsidRPr="005260DC">
        <w:rPr>
          <w:rFonts w:ascii="Times New Roman" w:hAnsi="Times New Roman" w:cs="Times New Roman"/>
          <w:b/>
          <w:i/>
          <w:sz w:val="24"/>
        </w:rPr>
        <w:t>Показатели:</w:t>
      </w:r>
      <w:r w:rsidRPr="00C261CE">
        <w:rPr>
          <w:rFonts w:ascii="Times New Roman" w:hAnsi="Times New Roman" w:cs="Times New Roman"/>
          <w:sz w:val="24"/>
        </w:rPr>
        <w:t xml:space="preserve"> </w:t>
      </w:r>
      <w:r w:rsidRPr="00C261CE">
        <w:rPr>
          <w:rFonts w:ascii="Times New Roman" w:hAnsi="Times New Roman" w:cs="Times New Roman"/>
          <w:sz w:val="24"/>
          <w:lang w:val="en-US"/>
        </w:rPr>
        <w:t>e</w:t>
      </w:r>
      <w:r w:rsidRPr="00C261CE">
        <w:rPr>
          <w:rFonts w:ascii="Times New Roman" w:hAnsi="Times New Roman" w:cs="Times New Roman"/>
          <w:sz w:val="24"/>
        </w:rPr>
        <w:t>0</w:t>
      </w:r>
      <w:r>
        <w:rPr>
          <w:rFonts w:ascii="Times New Roman" w:hAnsi="Times New Roman" w:cs="Times New Roman"/>
          <w:sz w:val="24"/>
        </w:rPr>
        <w:t xml:space="preserve"> -</w:t>
      </w:r>
      <w:r w:rsidRPr="00C261CE">
        <w:rPr>
          <w:rFonts w:ascii="Times New Roman" w:hAnsi="Times New Roman" w:cs="Times New Roman"/>
          <w:sz w:val="24"/>
        </w:rPr>
        <w:t xml:space="preserve"> ожидаемая средняя продолжительность жизни когорты при рождении, </w:t>
      </w:r>
      <w:r w:rsidRPr="00C261CE">
        <w:rPr>
          <w:rFonts w:ascii="Times New Roman" w:hAnsi="Times New Roman" w:cs="Times New Roman"/>
          <w:sz w:val="24"/>
          <w:lang w:val="en-US"/>
        </w:rPr>
        <w:t>l</w:t>
      </w:r>
      <w:r w:rsidRPr="00C261CE">
        <w:rPr>
          <w:rFonts w:ascii="Times New Roman" w:hAnsi="Times New Roman" w:cs="Times New Roman"/>
          <w:sz w:val="24"/>
        </w:rPr>
        <w:t>(</w:t>
      </w:r>
      <w:r w:rsidRPr="00C261CE">
        <w:rPr>
          <w:rFonts w:ascii="Times New Roman" w:hAnsi="Times New Roman" w:cs="Times New Roman"/>
          <w:sz w:val="24"/>
          <w:lang w:val="en-US"/>
        </w:rPr>
        <w:t>W</w:t>
      </w:r>
      <w:r w:rsidRPr="00C261CE">
        <w:rPr>
          <w:rFonts w:ascii="Times New Roman" w:hAnsi="Times New Roman" w:cs="Times New Roman"/>
          <w:sz w:val="24"/>
        </w:rPr>
        <w:t xml:space="preserve">) – вероятность дожития в когорте до трудоспособного возраста </w:t>
      </w:r>
      <w:r w:rsidRPr="00C261CE">
        <w:rPr>
          <w:rFonts w:ascii="Times New Roman" w:hAnsi="Times New Roman" w:cs="Times New Roman"/>
          <w:sz w:val="24"/>
          <w:lang w:val="en-US"/>
        </w:rPr>
        <w:t>W</w:t>
      </w:r>
      <w:r w:rsidRPr="00C261CE">
        <w:rPr>
          <w:rFonts w:ascii="Times New Roman" w:hAnsi="Times New Roman" w:cs="Times New Roman"/>
          <w:sz w:val="24"/>
        </w:rPr>
        <w:t xml:space="preserve">=20 лет, </w:t>
      </w:r>
      <w:r>
        <w:rPr>
          <w:rFonts w:ascii="Times New Roman" w:hAnsi="Times New Roman" w:cs="Times New Roman"/>
          <w:sz w:val="24"/>
          <w:lang w:val="en-US"/>
        </w:rPr>
        <w:t>e</w:t>
      </w:r>
      <w:r w:rsidRPr="00C261CE">
        <w:rPr>
          <w:rFonts w:ascii="Times New Roman" w:hAnsi="Times New Roman" w:cs="Times New Roman"/>
          <w:sz w:val="24"/>
        </w:rPr>
        <w:t>(</w:t>
      </w:r>
      <w:r>
        <w:rPr>
          <w:rFonts w:ascii="Times New Roman" w:hAnsi="Times New Roman" w:cs="Times New Roman"/>
          <w:sz w:val="24"/>
          <w:lang w:val="en-US"/>
        </w:rPr>
        <w:t>W</w:t>
      </w:r>
      <w:r w:rsidRPr="00C261CE">
        <w:rPr>
          <w:rFonts w:ascii="Times New Roman" w:hAnsi="Times New Roman" w:cs="Times New Roman"/>
          <w:sz w:val="24"/>
        </w:rPr>
        <w:t xml:space="preserve">) </w:t>
      </w:r>
      <w:r>
        <w:rPr>
          <w:rFonts w:ascii="Times New Roman" w:hAnsi="Times New Roman" w:cs="Times New Roman"/>
          <w:sz w:val="24"/>
        </w:rPr>
        <w:t xml:space="preserve">- </w:t>
      </w:r>
      <w:r w:rsidRPr="00C261CE">
        <w:rPr>
          <w:rFonts w:ascii="Times New Roman" w:hAnsi="Times New Roman" w:cs="Times New Roman"/>
          <w:sz w:val="24"/>
        </w:rPr>
        <w:t xml:space="preserve">ожидаемая средняя продолжительность </w:t>
      </w:r>
      <w:r>
        <w:rPr>
          <w:rFonts w:ascii="Times New Roman" w:hAnsi="Times New Roman" w:cs="Times New Roman"/>
          <w:sz w:val="24"/>
        </w:rPr>
        <w:t xml:space="preserve">предстоящей </w:t>
      </w:r>
      <w:r w:rsidRPr="00C261CE">
        <w:rPr>
          <w:rFonts w:ascii="Times New Roman" w:hAnsi="Times New Roman" w:cs="Times New Roman"/>
          <w:sz w:val="24"/>
        </w:rPr>
        <w:t xml:space="preserve">жизни когорты </w:t>
      </w:r>
      <w:r>
        <w:rPr>
          <w:rFonts w:ascii="Times New Roman" w:hAnsi="Times New Roman" w:cs="Times New Roman"/>
          <w:sz w:val="24"/>
        </w:rPr>
        <w:t xml:space="preserve">после достижения трудоспособного возраста, </w:t>
      </w:r>
      <w:r>
        <w:rPr>
          <w:rFonts w:ascii="Times New Roman" w:hAnsi="Times New Roman" w:cs="Times New Roman"/>
          <w:sz w:val="24"/>
          <w:lang w:val="en-US"/>
        </w:rPr>
        <w:t>R</w:t>
      </w:r>
      <w:r w:rsidRPr="00C261CE">
        <w:rPr>
          <w:rFonts w:ascii="Times New Roman" w:hAnsi="Times New Roman" w:cs="Times New Roman"/>
          <w:sz w:val="24"/>
        </w:rPr>
        <w:t xml:space="preserve"> </w:t>
      </w:r>
      <w:r>
        <w:rPr>
          <w:rFonts w:ascii="Times New Roman" w:hAnsi="Times New Roman" w:cs="Times New Roman"/>
          <w:sz w:val="24"/>
        </w:rPr>
        <w:t>–</w:t>
      </w:r>
      <w:r w:rsidRPr="00C261CE">
        <w:rPr>
          <w:rFonts w:ascii="Times New Roman" w:hAnsi="Times New Roman" w:cs="Times New Roman"/>
          <w:sz w:val="24"/>
        </w:rPr>
        <w:t xml:space="preserve"> </w:t>
      </w:r>
      <w:r>
        <w:rPr>
          <w:rFonts w:ascii="Times New Roman" w:hAnsi="Times New Roman" w:cs="Times New Roman"/>
          <w:sz w:val="24"/>
        </w:rPr>
        <w:t xml:space="preserve">номинальный возраст выхода на пенсию, </w:t>
      </w:r>
      <w:r w:rsidRPr="00C261CE">
        <w:rPr>
          <w:rFonts w:ascii="Times New Roman" w:hAnsi="Times New Roman" w:cs="Times New Roman"/>
          <w:sz w:val="24"/>
          <w:lang w:val="en-US"/>
        </w:rPr>
        <w:t>l</w:t>
      </w:r>
      <w:r w:rsidRPr="00C261CE">
        <w:rPr>
          <w:rFonts w:ascii="Times New Roman" w:hAnsi="Times New Roman" w:cs="Times New Roman"/>
          <w:sz w:val="24"/>
        </w:rPr>
        <w:t>(</w:t>
      </w:r>
      <w:r>
        <w:rPr>
          <w:rFonts w:ascii="Times New Roman" w:hAnsi="Times New Roman" w:cs="Times New Roman"/>
          <w:sz w:val="24"/>
          <w:lang w:val="en-US"/>
        </w:rPr>
        <w:t>R</w:t>
      </w:r>
      <w:r w:rsidRPr="00C261CE">
        <w:rPr>
          <w:rFonts w:ascii="Times New Roman" w:hAnsi="Times New Roman" w:cs="Times New Roman"/>
          <w:sz w:val="24"/>
        </w:rPr>
        <w:t>)</w:t>
      </w:r>
      <w:r>
        <w:rPr>
          <w:rFonts w:ascii="Times New Roman" w:hAnsi="Times New Roman" w:cs="Times New Roman"/>
          <w:sz w:val="24"/>
        </w:rPr>
        <w:t>, e(</w:t>
      </w:r>
      <w:r>
        <w:rPr>
          <w:rFonts w:ascii="Times New Roman" w:hAnsi="Times New Roman" w:cs="Times New Roman"/>
          <w:sz w:val="24"/>
          <w:lang w:val="en-US"/>
        </w:rPr>
        <w:t>R</w:t>
      </w:r>
      <w:r w:rsidRPr="00C261CE">
        <w:rPr>
          <w:rFonts w:ascii="Times New Roman" w:hAnsi="Times New Roman" w:cs="Times New Roman"/>
          <w:sz w:val="24"/>
        </w:rPr>
        <w:t xml:space="preserve">) </w:t>
      </w:r>
      <w:r>
        <w:rPr>
          <w:rFonts w:ascii="Times New Roman" w:hAnsi="Times New Roman" w:cs="Times New Roman"/>
          <w:sz w:val="24"/>
        </w:rPr>
        <w:t>–</w:t>
      </w:r>
      <w:r w:rsidRPr="00C261CE">
        <w:rPr>
          <w:rFonts w:ascii="Times New Roman" w:hAnsi="Times New Roman" w:cs="Times New Roman"/>
          <w:sz w:val="24"/>
        </w:rPr>
        <w:t xml:space="preserve"> </w:t>
      </w:r>
      <w:r>
        <w:rPr>
          <w:rFonts w:ascii="Times New Roman" w:hAnsi="Times New Roman" w:cs="Times New Roman"/>
          <w:sz w:val="24"/>
        </w:rPr>
        <w:t xml:space="preserve">вероятность дожития до возраста </w:t>
      </w:r>
      <w:r>
        <w:rPr>
          <w:rFonts w:ascii="Times New Roman" w:hAnsi="Times New Roman" w:cs="Times New Roman"/>
          <w:sz w:val="24"/>
          <w:lang w:val="en-US"/>
        </w:rPr>
        <w:t>R</w:t>
      </w:r>
      <w:r w:rsidRPr="00C261CE">
        <w:rPr>
          <w:rFonts w:ascii="Times New Roman" w:hAnsi="Times New Roman" w:cs="Times New Roman"/>
          <w:sz w:val="24"/>
        </w:rPr>
        <w:t xml:space="preserve"> </w:t>
      </w:r>
      <w:r>
        <w:rPr>
          <w:rFonts w:ascii="Times New Roman" w:hAnsi="Times New Roman" w:cs="Times New Roman"/>
          <w:sz w:val="24"/>
        </w:rPr>
        <w:t>и</w:t>
      </w:r>
      <w:r w:rsidRPr="00C261CE">
        <w:rPr>
          <w:rFonts w:ascii="Times New Roman" w:hAnsi="Times New Roman" w:cs="Times New Roman"/>
          <w:sz w:val="24"/>
        </w:rPr>
        <w:t xml:space="preserve"> </w:t>
      </w:r>
      <w:r>
        <w:rPr>
          <w:rFonts w:ascii="Times New Roman" w:hAnsi="Times New Roman" w:cs="Times New Roman"/>
          <w:sz w:val="24"/>
        </w:rPr>
        <w:t xml:space="preserve">ожидаемая продолжительность предстоящей жизни в когорте по достижении возраста </w:t>
      </w:r>
      <w:r>
        <w:rPr>
          <w:rFonts w:ascii="Times New Roman" w:hAnsi="Times New Roman" w:cs="Times New Roman"/>
          <w:sz w:val="24"/>
          <w:lang w:val="en-US"/>
        </w:rPr>
        <w:t>R</w:t>
      </w:r>
      <w:r w:rsidRPr="00C261CE">
        <w:rPr>
          <w:rFonts w:ascii="Times New Roman" w:hAnsi="Times New Roman" w:cs="Times New Roman"/>
          <w:sz w:val="24"/>
        </w:rPr>
        <w:t xml:space="preserve">, </w:t>
      </w:r>
      <w:r>
        <w:rPr>
          <w:rFonts w:ascii="Times New Roman" w:hAnsi="Times New Roman" w:cs="Times New Roman"/>
          <w:sz w:val="24"/>
          <w:lang w:val="en-US"/>
        </w:rPr>
        <w:t>IRR</w:t>
      </w:r>
      <w:r w:rsidRPr="00C261CE">
        <w:rPr>
          <w:rFonts w:ascii="Times New Roman" w:hAnsi="Times New Roman" w:cs="Times New Roman"/>
          <w:sz w:val="24"/>
        </w:rPr>
        <w:t>.</w:t>
      </w:r>
      <w:r>
        <w:rPr>
          <w:rFonts w:ascii="Times New Roman" w:hAnsi="Times New Roman" w:cs="Times New Roman"/>
          <w:sz w:val="24"/>
          <w:lang w:val="en-US"/>
        </w:rPr>
        <w:t>DC</w:t>
      </w:r>
      <w:r w:rsidRPr="00C261CE">
        <w:rPr>
          <w:rFonts w:ascii="Times New Roman" w:hAnsi="Times New Roman" w:cs="Times New Roman"/>
          <w:sz w:val="24"/>
        </w:rPr>
        <w:t xml:space="preserve">, </w:t>
      </w:r>
      <w:r>
        <w:rPr>
          <w:rFonts w:ascii="Times New Roman" w:hAnsi="Times New Roman" w:cs="Times New Roman"/>
          <w:sz w:val="24"/>
          <w:lang w:val="en-US"/>
        </w:rPr>
        <w:t>IRR</w:t>
      </w:r>
      <w:r w:rsidRPr="00C261CE">
        <w:rPr>
          <w:rFonts w:ascii="Times New Roman" w:hAnsi="Times New Roman" w:cs="Times New Roman"/>
          <w:sz w:val="24"/>
        </w:rPr>
        <w:t>.</w:t>
      </w:r>
      <w:r>
        <w:rPr>
          <w:rFonts w:ascii="Times New Roman" w:hAnsi="Times New Roman" w:cs="Times New Roman"/>
          <w:sz w:val="24"/>
          <w:lang w:val="en-US"/>
        </w:rPr>
        <w:t>DB</w:t>
      </w:r>
      <w:r w:rsidRPr="00C261CE">
        <w:rPr>
          <w:rFonts w:ascii="Times New Roman" w:hAnsi="Times New Roman" w:cs="Times New Roman"/>
          <w:sz w:val="24"/>
        </w:rPr>
        <w:t xml:space="preserve">, </w:t>
      </w:r>
      <w:r>
        <w:rPr>
          <w:rFonts w:ascii="Times New Roman" w:hAnsi="Times New Roman" w:cs="Times New Roman"/>
          <w:sz w:val="24"/>
          <w:lang w:val="en-US"/>
        </w:rPr>
        <w:t>IRR</w:t>
      </w:r>
      <w:r w:rsidRPr="00C261CE">
        <w:rPr>
          <w:rFonts w:ascii="Times New Roman" w:hAnsi="Times New Roman" w:cs="Times New Roman"/>
          <w:sz w:val="24"/>
        </w:rPr>
        <w:t>.</w:t>
      </w:r>
      <w:r>
        <w:rPr>
          <w:rFonts w:ascii="Times New Roman" w:hAnsi="Times New Roman" w:cs="Times New Roman"/>
          <w:sz w:val="24"/>
          <w:lang w:val="en-US"/>
        </w:rPr>
        <w:t>DR</w:t>
      </w:r>
      <w:r w:rsidRPr="00C261CE">
        <w:rPr>
          <w:rFonts w:ascii="Times New Roman" w:hAnsi="Times New Roman" w:cs="Times New Roman"/>
          <w:sz w:val="24"/>
        </w:rPr>
        <w:t xml:space="preserve">, </w:t>
      </w:r>
      <w:r>
        <w:rPr>
          <w:rFonts w:ascii="Times New Roman" w:hAnsi="Times New Roman" w:cs="Times New Roman"/>
          <w:sz w:val="24"/>
          <w:lang w:val="en-US"/>
        </w:rPr>
        <w:t>IRR</w:t>
      </w:r>
      <w:r w:rsidRPr="00C261CE">
        <w:rPr>
          <w:rFonts w:ascii="Times New Roman" w:hAnsi="Times New Roman" w:cs="Times New Roman"/>
          <w:sz w:val="24"/>
        </w:rPr>
        <w:t>.</w:t>
      </w:r>
      <w:r>
        <w:rPr>
          <w:rFonts w:ascii="Times New Roman" w:hAnsi="Times New Roman" w:cs="Times New Roman"/>
          <w:sz w:val="24"/>
          <w:lang w:val="en-US"/>
        </w:rPr>
        <w:t>rent</w:t>
      </w:r>
      <w:r w:rsidRPr="00C261CE">
        <w:rPr>
          <w:rFonts w:ascii="Times New Roman" w:hAnsi="Times New Roman" w:cs="Times New Roman"/>
          <w:sz w:val="24"/>
        </w:rPr>
        <w:t xml:space="preserve"> </w:t>
      </w:r>
      <w:r>
        <w:rPr>
          <w:rFonts w:ascii="Times New Roman" w:hAnsi="Times New Roman" w:cs="Times New Roman"/>
          <w:sz w:val="24"/>
        </w:rPr>
        <w:t>–</w:t>
      </w:r>
      <w:r w:rsidRPr="00C261CE">
        <w:rPr>
          <w:rFonts w:ascii="Times New Roman" w:hAnsi="Times New Roman" w:cs="Times New Roman"/>
          <w:sz w:val="24"/>
        </w:rPr>
        <w:t xml:space="preserve"> </w:t>
      </w:r>
      <w:r>
        <w:rPr>
          <w:rFonts w:ascii="Times New Roman" w:hAnsi="Times New Roman" w:cs="Times New Roman"/>
          <w:sz w:val="24"/>
        </w:rPr>
        <w:t>нормы доходности солидарной пенсионной системы для когорты в моделях: фиксированного взноса, фиксированного пенсионного дохода, корректируемой нормы замещения и (балансир</w:t>
      </w:r>
      <w:r w:rsidR="005260DC">
        <w:rPr>
          <w:rFonts w:ascii="Times New Roman" w:hAnsi="Times New Roman" w:cs="Times New Roman"/>
          <w:sz w:val="24"/>
        </w:rPr>
        <w:t>уемой за счет ренты</w:t>
      </w:r>
      <w:r>
        <w:rPr>
          <w:rFonts w:ascii="Times New Roman" w:hAnsi="Times New Roman" w:cs="Times New Roman"/>
          <w:sz w:val="24"/>
        </w:rPr>
        <w:t xml:space="preserve">) системы с показателями взносов и дохода фиксированными на текущем уровне. </w:t>
      </w:r>
    </w:p>
    <w:tbl>
      <w:tblPr>
        <w:tblW w:w="15108" w:type="dxa"/>
        <w:tblLook w:val="04A0" w:firstRow="1" w:lastRow="0" w:firstColumn="1" w:lastColumn="0" w:noHBand="0" w:noVBand="1"/>
      </w:tblPr>
      <w:tblGrid>
        <w:gridCol w:w="1927"/>
        <w:gridCol w:w="908"/>
        <w:gridCol w:w="954"/>
        <w:gridCol w:w="606"/>
        <w:gridCol w:w="607"/>
        <w:gridCol w:w="550"/>
        <w:gridCol w:w="550"/>
        <w:gridCol w:w="491"/>
        <w:gridCol w:w="607"/>
        <w:gridCol w:w="607"/>
        <w:gridCol w:w="679"/>
        <w:gridCol w:w="709"/>
        <w:gridCol w:w="708"/>
        <w:gridCol w:w="607"/>
        <w:gridCol w:w="491"/>
        <w:gridCol w:w="607"/>
        <w:gridCol w:w="607"/>
        <w:gridCol w:w="665"/>
        <w:gridCol w:w="728"/>
        <w:gridCol w:w="772"/>
        <w:gridCol w:w="728"/>
      </w:tblGrid>
      <w:tr w:rsidR="007B700C" w:rsidRPr="007B700C" w:rsidTr="007B700C">
        <w:trPr>
          <w:trHeight w:val="300"/>
          <w:tblHeader/>
        </w:trPr>
        <w:tc>
          <w:tcPr>
            <w:tcW w:w="1927" w:type="dxa"/>
            <w:tcBorders>
              <w:top w:val="nil"/>
              <w:left w:val="nil"/>
              <w:right w:val="nil"/>
            </w:tcBorders>
            <w:shd w:val="clear" w:color="auto" w:fill="auto"/>
            <w:noWrap/>
            <w:vAlign w:val="bottom"/>
            <w:hideMark/>
          </w:tcPr>
          <w:p w:rsidR="007B700C" w:rsidRPr="007B700C" w:rsidRDefault="007B700C" w:rsidP="007B700C">
            <w:pPr>
              <w:spacing w:after="0" w:line="240" w:lineRule="auto"/>
              <w:ind w:left="-57" w:right="-57"/>
              <w:rPr>
                <w:rFonts w:ascii="Times New Roman" w:eastAsia="Times New Roman" w:hAnsi="Times New Roman" w:cs="Times New Roman"/>
                <w:sz w:val="24"/>
                <w:szCs w:val="24"/>
                <w:lang w:eastAsia="ru-RU"/>
              </w:rPr>
            </w:pPr>
          </w:p>
        </w:tc>
        <w:tc>
          <w:tcPr>
            <w:tcW w:w="908" w:type="dxa"/>
            <w:tcBorders>
              <w:top w:val="nil"/>
              <w:left w:val="nil"/>
              <w:right w:val="nil"/>
            </w:tcBorders>
            <w:shd w:val="clear" w:color="auto" w:fill="auto"/>
            <w:noWrap/>
            <w:vAlign w:val="bottom"/>
            <w:hideMark/>
          </w:tcPr>
          <w:p w:rsidR="007B700C" w:rsidRPr="007B700C" w:rsidRDefault="007B700C" w:rsidP="007B700C">
            <w:pPr>
              <w:spacing w:after="0" w:line="240" w:lineRule="auto"/>
              <w:ind w:left="-57" w:right="-57"/>
              <w:rPr>
                <w:rFonts w:ascii="Times New Roman" w:eastAsia="Times New Roman" w:hAnsi="Times New Roman" w:cs="Times New Roman"/>
                <w:sz w:val="20"/>
                <w:szCs w:val="20"/>
                <w:lang w:eastAsia="ru-RU"/>
              </w:rPr>
            </w:pPr>
          </w:p>
        </w:tc>
        <w:tc>
          <w:tcPr>
            <w:tcW w:w="954" w:type="dxa"/>
            <w:tcBorders>
              <w:top w:val="nil"/>
              <w:left w:val="nil"/>
              <w:right w:val="nil"/>
            </w:tcBorders>
            <w:shd w:val="clear" w:color="auto" w:fill="auto"/>
            <w:noWrap/>
            <w:vAlign w:val="bottom"/>
            <w:hideMark/>
          </w:tcPr>
          <w:p w:rsidR="007B700C" w:rsidRPr="007B700C" w:rsidRDefault="007B700C" w:rsidP="007B700C">
            <w:pPr>
              <w:spacing w:after="0" w:line="240" w:lineRule="auto"/>
              <w:ind w:left="-57" w:right="-57"/>
              <w:rPr>
                <w:rFonts w:ascii="Times New Roman" w:eastAsia="Times New Roman" w:hAnsi="Times New Roman" w:cs="Times New Roman"/>
                <w:sz w:val="20"/>
                <w:szCs w:val="20"/>
                <w:lang w:eastAsia="ru-RU"/>
              </w:rPr>
            </w:pPr>
          </w:p>
        </w:tc>
        <w:tc>
          <w:tcPr>
            <w:tcW w:w="606" w:type="dxa"/>
            <w:tcBorders>
              <w:top w:val="nil"/>
              <w:left w:val="nil"/>
              <w:right w:val="nil"/>
            </w:tcBorders>
            <w:shd w:val="clear" w:color="auto" w:fill="auto"/>
            <w:noWrap/>
            <w:vAlign w:val="bottom"/>
            <w:hideMark/>
          </w:tcPr>
          <w:p w:rsidR="007B700C" w:rsidRPr="007B700C" w:rsidRDefault="007B700C" w:rsidP="007B700C">
            <w:pPr>
              <w:spacing w:after="0" w:line="240" w:lineRule="auto"/>
              <w:ind w:left="-57" w:right="-57"/>
              <w:rPr>
                <w:rFonts w:ascii="Times New Roman" w:eastAsia="Times New Roman" w:hAnsi="Times New Roman" w:cs="Times New Roman"/>
                <w:sz w:val="20"/>
                <w:szCs w:val="20"/>
                <w:lang w:eastAsia="ru-RU"/>
              </w:rPr>
            </w:pPr>
          </w:p>
        </w:tc>
        <w:tc>
          <w:tcPr>
            <w:tcW w:w="607" w:type="dxa"/>
            <w:tcBorders>
              <w:top w:val="nil"/>
              <w:left w:val="nil"/>
              <w:right w:val="nil"/>
            </w:tcBorders>
            <w:shd w:val="clear" w:color="auto" w:fill="auto"/>
            <w:noWrap/>
            <w:vAlign w:val="bottom"/>
            <w:hideMark/>
          </w:tcPr>
          <w:p w:rsidR="007B700C" w:rsidRPr="007B700C" w:rsidRDefault="007B700C" w:rsidP="007B700C">
            <w:pPr>
              <w:spacing w:after="0" w:line="240" w:lineRule="auto"/>
              <w:ind w:left="-57" w:right="-57"/>
              <w:rPr>
                <w:rFonts w:ascii="Times New Roman" w:eastAsia="Times New Roman" w:hAnsi="Times New Roman" w:cs="Times New Roman"/>
                <w:sz w:val="20"/>
                <w:szCs w:val="20"/>
                <w:lang w:eastAsia="ru-RU"/>
              </w:rPr>
            </w:pPr>
          </w:p>
        </w:tc>
        <w:tc>
          <w:tcPr>
            <w:tcW w:w="550" w:type="dxa"/>
            <w:tcBorders>
              <w:top w:val="nil"/>
              <w:left w:val="nil"/>
              <w:right w:val="nil"/>
            </w:tcBorders>
            <w:shd w:val="clear" w:color="auto" w:fill="auto"/>
            <w:noWrap/>
            <w:vAlign w:val="bottom"/>
            <w:hideMark/>
          </w:tcPr>
          <w:p w:rsidR="007B700C" w:rsidRPr="007B700C" w:rsidRDefault="007B700C" w:rsidP="007B700C">
            <w:pPr>
              <w:spacing w:after="0" w:line="240" w:lineRule="auto"/>
              <w:ind w:left="-57" w:right="-57"/>
              <w:rPr>
                <w:rFonts w:ascii="Times New Roman" w:eastAsia="Times New Roman" w:hAnsi="Times New Roman" w:cs="Times New Roman"/>
                <w:sz w:val="20"/>
                <w:szCs w:val="20"/>
                <w:lang w:eastAsia="ru-RU"/>
              </w:rPr>
            </w:pPr>
          </w:p>
        </w:tc>
        <w:tc>
          <w:tcPr>
            <w:tcW w:w="550" w:type="dxa"/>
            <w:tcBorders>
              <w:top w:val="nil"/>
              <w:left w:val="nil"/>
              <w:right w:val="single" w:sz="4" w:space="0" w:color="auto"/>
            </w:tcBorders>
            <w:shd w:val="clear" w:color="auto" w:fill="auto"/>
            <w:noWrap/>
            <w:vAlign w:val="bottom"/>
            <w:hideMark/>
          </w:tcPr>
          <w:p w:rsidR="007B700C" w:rsidRPr="007B700C" w:rsidRDefault="007B700C" w:rsidP="007B700C">
            <w:pPr>
              <w:spacing w:after="0" w:line="240" w:lineRule="auto"/>
              <w:ind w:left="-57" w:right="-57"/>
              <w:rPr>
                <w:rFonts w:ascii="Times New Roman" w:eastAsia="Times New Roman" w:hAnsi="Times New Roman" w:cs="Times New Roman"/>
                <w:sz w:val="20"/>
                <w:szCs w:val="20"/>
                <w:lang w:eastAsia="ru-RU"/>
              </w:rPr>
            </w:pPr>
          </w:p>
        </w:tc>
        <w:tc>
          <w:tcPr>
            <w:tcW w:w="4408" w:type="dxa"/>
            <w:gridSpan w:val="7"/>
            <w:tcBorders>
              <w:top w:val="nil"/>
              <w:left w:val="single" w:sz="4" w:space="0" w:color="auto"/>
              <w:right w:val="single" w:sz="4" w:space="0" w:color="auto"/>
            </w:tcBorders>
            <w:shd w:val="clear" w:color="auto" w:fill="auto"/>
            <w:noWrap/>
            <w:vAlign w:val="bottom"/>
            <w:hideMark/>
          </w:tcPr>
          <w:p w:rsidR="007B700C" w:rsidRPr="007B700C" w:rsidRDefault="007B700C" w:rsidP="007B700C">
            <w:pPr>
              <w:spacing w:after="0" w:line="240" w:lineRule="auto"/>
              <w:ind w:left="-57" w:right="-57"/>
              <w:rPr>
                <w:rFonts w:ascii="Calibri" w:eastAsia="Times New Roman" w:hAnsi="Calibri" w:cs="Calibri"/>
                <w:b/>
                <w:bCs/>
                <w:color w:val="000000"/>
                <w:lang w:eastAsia="ru-RU"/>
              </w:rPr>
            </w:pPr>
            <w:r w:rsidRPr="007B700C">
              <w:rPr>
                <w:rFonts w:ascii="Calibri" w:eastAsia="Times New Roman" w:hAnsi="Calibri" w:cs="Calibri"/>
                <w:b/>
                <w:bCs/>
                <w:color w:val="000000"/>
                <w:lang w:eastAsia="ru-RU"/>
              </w:rPr>
              <w:t>Дореформенный возраст выхода на пенсию</w:t>
            </w:r>
          </w:p>
        </w:tc>
        <w:tc>
          <w:tcPr>
            <w:tcW w:w="4598" w:type="dxa"/>
            <w:gridSpan w:val="7"/>
            <w:tcBorders>
              <w:top w:val="nil"/>
              <w:left w:val="single" w:sz="4" w:space="0" w:color="auto"/>
              <w:right w:val="nil"/>
            </w:tcBorders>
            <w:shd w:val="clear" w:color="auto" w:fill="auto"/>
            <w:noWrap/>
            <w:vAlign w:val="bottom"/>
            <w:hideMark/>
          </w:tcPr>
          <w:p w:rsidR="007B700C" w:rsidRPr="007B700C" w:rsidRDefault="007B700C" w:rsidP="007B700C">
            <w:pPr>
              <w:spacing w:after="0" w:line="240" w:lineRule="auto"/>
              <w:ind w:left="-57" w:right="-57"/>
              <w:rPr>
                <w:rFonts w:ascii="Calibri" w:eastAsia="Times New Roman" w:hAnsi="Calibri" w:cs="Calibri"/>
                <w:b/>
                <w:bCs/>
                <w:color w:val="000000"/>
                <w:lang w:eastAsia="ru-RU"/>
              </w:rPr>
            </w:pPr>
            <w:r w:rsidRPr="007B700C">
              <w:rPr>
                <w:rFonts w:ascii="Calibri" w:eastAsia="Times New Roman" w:hAnsi="Calibri" w:cs="Calibri"/>
                <w:b/>
                <w:bCs/>
                <w:color w:val="000000"/>
                <w:lang w:eastAsia="ru-RU"/>
              </w:rPr>
              <w:t>Реформированный возраст выхода на пенсию</w:t>
            </w:r>
          </w:p>
        </w:tc>
      </w:tr>
      <w:tr w:rsidR="007B700C" w:rsidRPr="007B700C" w:rsidTr="007B700C">
        <w:trPr>
          <w:cantSplit/>
          <w:trHeight w:val="1575"/>
          <w:tblHeader/>
        </w:trPr>
        <w:tc>
          <w:tcPr>
            <w:tcW w:w="1927" w:type="dxa"/>
            <w:tcBorders>
              <w:top w:val="nil"/>
              <w:left w:val="nil"/>
              <w:bottom w:val="single" w:sz="4" w:space="0" w:color="auto"/>
              <w:right w:val="nil"/>
            </w:tcBorders>
            <w:shd w:val="clear" w:color="auto" w:fill="auto"/>
            <w:vAlign w:val="center"/>
            <w:hideMark/>
          </w:tcPr>
          <w:p w:rsidR="007B700C" w:rsidRPr="007B700C" w:rsidRDefault="007B700C" w:rsidP="005260DC">
            <w:pPr>
              <w:spacing w:after="0" w:line="240" w:lineRule="auto"/>
              <w:ind w:left="-57" w:right="-57"/>
              <w:rPr>
                <w:rFonts w:ascii="Calibri" w:eastAsia="Times New Roman" w:hAnsi="Calibri" w:cs="Calibri"/>
                <w:b/>
                <w:bCs/>
                <w:color w:val="000000"/>
                <w:lang w:eastAsia="ru-RU"/>
              </w:rPr>
            </w:pPr>
            <w:r w:rsidRPr="007B700C">
              <w:rPr>
                <w:rFonts w:ascii="Calibri" w:eastAsia="Times New Roman" w:hAnsi="Calibri" w:cs="Calibri"/>
                <w:b/>
                <w:bCs/>
                <w:color w:val="000000"/>
                <w:lang w:eastAsia="ru-RU"/>
              </w:rPr>
              <w:t>Фед</w:t>
            </w:r>
            <w:r w:rsidR="005260DC">
              <w:rPr>
                <w:rFonts w:ascii="Calibri" w:eastAsia="Times New Roman" w:hAnsi="Calibri" w:cs="Calibri"/>
                <w:b/>
                <w:bCs/>
                <w:color w:val="000000"/>
                <w:lang w:eastAsia="ru-RU"/>
              </w:rPr>
              <w:t xml:space="preserve">еральный </w:t>
            </w:r>
            <w:r w:rsidRPr="007B700C">
              <w:rPr>
                <w:rFonts w:ascii="Calibri" w:eastAsia="Times New Roman" w:hAnsi="Calibri" w:cs="Calibri"/>
                <w:b/>
                <w:bCs/>
                <w:color w:val="000000"/>
                <w:lang w:eastAsia="ru-RU"/>
              </w:rPr>
              <w:t>округ</w:t>
            </w:r>
          </w:p>
        </w:tc>
        <w:tc>
          <w:tcPr>
            <w:tcW w:w="908" w:type="dxa"/>
            <w:tcBorders>
              <w:top w:val="nil"/>
              <w:left w:val="nil"/>
              <w:bottom w:val="single" w:sz="4" w:space="0" w:color="auto"/>
              <w:right w:val="nil"/>
            </w:tcBorders>
            <w:shd w:val="clear" w:color="auto" w:fill="auto"/>
            <w:textDirection w:val="btLr"/>
            <w:vAlign w:val="center"/>
            <w:hideMark/>
          </w:tcPr>
          <w:p w:rsidR="007B700C" w:rsidRPr="007B700C" w:rsidRDefault="007B700C" w:rsidP="007B700C">
            <w:pPr>
              <w:spacing w:after="0" w:line="240" w:lineRule="auto"/>
              <w:ind w:left="-57" w:right="-57"/>
              <w:jc w:val="center"/>
              <w:rPr>
                <w:rFonts w:ascii="Calibri" w:eastAsia="Times New Roman" w:hAnsi="Calibri" w:cs="Calibri"/>
                <w:b/>
                <w:bCs/>
                <w:color w:val="000000"/>
                <w:lang w:eastAsia="ru-RU"/>
              </w:rPr>
            </w:pPr>
            <w:r w:rsidRPr="007B700C">
              <w:rPr>
                <w:rFonts w:ascii="Calibri" w:eastAsia="Times New Roman" w:hAnsi="Calibri" w:cs="Calibri"/>
                <w:b/>
                <w:bCs/>
                <w:color w:val="000000"/>
                <w:lang w:eastAsia="ru-RU"/>
              </w:rPr>
              <w:t>Тип поселений (R/U/T: село/ город/ все</w:t>
            </w:r>
          </w:p>
        </w:tc>
        <w:tc>
          <w:tcPr>
            <w:tcW w:w="954" w:type="dxa"/>
            <w:tcBorders>
              <w:top w:val="nil"/>
              <w:left w:val="nil"/>
              <w:bottom w:val="single" w:sz="4" w:space="0" w:color="auto"/>
              <w:right w:val="nil"/>
            </w:tcBorders>
            <w:shd w:val="clear" w:color="auto" w:fill="auto"/>
            <w:textDirection w:val="btLr"/>
            <w:vAlign w:val="center"/>
            <w:hideMark/>
          </w:tcPr>
          <w:p w:rsidR="007B700C" w:rsidRPr="007B700C" w:rsidRDefault="007B700C" w:rsidP="007B700C">
            <w:pPr>
              <w:spacing w:after="0" w:line="240" w:lineRule="auto"/>
              <w:ind w:left="-57" w:right="-57"/>
              <w:jc w:val="center"/>
              <w:rPr>
                <w:rFonts w:ascii="Calibri" w:eastAsia="Times New Roman" w:hAnsi="Calibri" w:cs="Calibri"/>
                <w:b/>
                <w:bCs/>
                <w:color w:val="000000"/>
                <w:lang w:eastAsia="ru-RU"/>
              </w:rPr>
            </w:pPr>
            <w:r w:rsidRPr="007B700C">
              <w:rPr>
                <w:rFonts w:ascii="Calibri" w:eastAsia="Times New Roman" w:hAnsi="Calibri" w:cs="Calibri"/>
                <w:b/>
                <w:bCs/>
                <w:color w:val="000000"/>
                <w:lang w:eastAsia="ru-RU"/>
              </w:rPr>
              <w:t>Пол</w:t>
            </w:r>
          </w:p>
        </w:tc>
        <w:tc>
          <w:tcPr>
            <w:tcW w:w="606" w:type="dxa"/>
            <w:tcBorders>
              <w:top w:val="nil"/>
              <w:left w:val="nil"/>
              <w:bottom w:val="single" w:sz="4" w:space="0" w:color="auto"/>
              <w:right w:val="nil"/>
            </w:tcBorders>
            <w:shd w:val="clear" w:color="auto" w:fill="auto"/>
            <w:textDirection w:val="btLr"/>
            <w:vAlign w:val="center"/>
            <w:hideMark/>
          </w:tcPr>
          <w:p w:rsidR="007B700C" w:rsidRPr="007B700C" w:rsidRDefault="007B700C" w:rsidP="007B700C">
            <w:pPr>
              <w:spacing w:after="0" w:line="240" w:lineRule="auto"/>
              <w:ind w:left="-57" w:right="-57"/>
              <w:jc w:val="center"/>
              <w:rPr>
                <w:rFonts w:ascii="Calibri" w:eastAsia="Times New Roman" w:hAnsi="Calibri" w:cs="Calibri"/>
                <w:b/>
                <w:bCs/>
                <w:color w:val="000000"/>
                <w:lang w:eastAsia="ru-RU"/>
              </w:rPr>
            </w:pPr>
            <w:r w:rsidRPr="007B700C">
              <w:rPr>
                <w:rFonts w:ascii="Calibri" w:eastAsia="Times New Roman" w:hAnsi="Calibri" w:cs="Calibri"/>
                <w:b/>
                <w:bCs/>
                <w:color w:val="000000"/>
                <w:lang w:eastAsia="ru-RU"/>
              </w:rPr>
              <w:t>Когорта</w:t>
            </w:r>
          </w:p>
        </w:tc>
        <w:tc>
          <w:tcPr>
            <w:tcW w:w="607" w:type="dxa"/>
            <w:tcBorders>
              <w:top w:val="nil"/>
              <w:left w:val="nil"/>
              <w:bottom w:val="single" w:sz="4" w:space="0" w:color="auto"/>
              <w:right w:val="nil"/>
            </w:tcBorders>
            <w:shd w:val="clear" w:color="auto" w:fill="auto"/>
            <w:noWrap/>
            <w:textDirection w:val="btLr"/>
            <w:vAlign w:val="bottom"/>
            <w:hideMark/>
          </w:tcPr>
          <w:p w:rsidR="007B700C" w:rsidRPr="007B700C" w:rsidRDefault="007B700C" w:rsidP="007B700C">
            <w:pPr>
              <w:spacing w:after="0" w:line="240" w:lineRule="auto"/>
              <w:ind w:left="-57" w:right="-57"/>
              <w:jc w:val="center"/>
              <w:rPr>
                <w:rFonts w:ascii="Calibri" w:eastAsia="Times New Roman" w:hAnsi="Calibri" w:cs="Calibri"/>
                <w:b/>
                <w:bCs/>
                <w:color w:val="000000"/>
                <w:lang w:eastAsia="ru-RU"/>
              </w:rPr>
            </w:pPr>
            <w:r w:rsidRPr="007B700C">
              <w:rPr>
                <w:rFonts w:ascii="Calibri" w:eastAsia="Times New Roman" w:hAnsi="Calibri" w:cs="Calibri"/>
                <w:b/>
                <w:bCs/>
                <w:color w:val="000000"/>
                <w:lang w:eastAsia="ru-RU"/>
              </w:rPr>
              <w:t>e0</w:t>
            </w:r>
          </w:p>
        </w:tc>
        <w:tc>
          <w:tcPr>
            <w:tcW w:w="550" w:type="dxa"/>
            <w:tcBorders>
              <w:top w:val="nil"/>
              <w:left w:val="nil"/>
              <w:bottom w:val="single" w:sz="4" w:space="0" w:color="auto"/>
              <w:right w:val="nil"/>
            </w:tcBorders>
            <w:shd w:val="clear" w:color="auto" w:fill="auto"/>
            <w:noWrap/>
            <w:textDirection w:val="btLr"/>
            <w:vAlign w:val="bottom"/>
            <w:hideMark/>
          </w:tcPr>
          <w:p w:rsidR="007B700C" w:rsidRPr="007B700C" w:rsidRDefault="007B700C" w:rsidP="007B700C">
            <w:pPr>
              <w:spacing w:after="0" w:line="240" w:lineRule="auto"/>
              <w:ind w:left="-57" w:right="-57"/>
              <w:jc w:val="center"/>
              <w:rPr>
                <w:rFonts w:ascii="Calibri" w:eastAsia="Times New Roman" w:hAnsi="Calibri" w:cs="Calibri"/>
                <w:b/>
                <w:bCs/>
                <w:color w:val="000000"/>
                <w:lang w:eastAsia="ru-RU"/>
              </w:rPr>
            </w:pPr>
            <w:r w:rsidRPr="007B700C">
              <w:rPr>
                <w:rFonts w:ascii="Calibri" w:eastAsia="Times New Roman" w:hAnsi="Calibri" w:cs="Calibri"/>
                <w:b/>
                <w:bCs/>
                <w:color w:val="000000"/>
                <w:lang w:eastAsia="ru-RU"/>
              </w:rPr>
              <w:t>l(W)</w:t>
            </w:r>
          </w:p>
        </w:tc>
        <w:tc>
          <w:tcPr>
            <w:tcW w:w="550" w:type="dxa"/>
            <w:tcBorders>
              <w:top w:val="nil"/>
              <w:left w:val="nil"/>
              <w:bottom w:val="single" w:sz="4" w:space="0" w:color="auto"/>
              <w:right w:val="single" w:sz="4" w:space="0" w:color="auto"/>
            </w:tcBorders>
            <w:shd w:val="clear" w:color="auto" w:fill="auto"/>
            <w:noWrap/>
            <w:textDirection w:val="btLr"/>
            <w:vAlign w:val="bottom"/>
            <w:hideMark/>
          </w:tcPr>
          <w:p w:rsidR="007B700C" w:rsidRPr="007B700C" w:rsidRDefault="007B700C" w:rsidP="007B700C">
            <w:pPr>
              <w:spacing w:after="0" w:line="240" w:lineRule="auto"/>
              <w:ind w:left="-57" w:right="-57"/>
              <w:jc w:val="center"/>
              <w:rPr>
                <w:rFonts w:ascii="Calibri" w:eastAsia="Times New Roman" w:hAnsi="Calibri" w:cs="Calibri"/>
                <w:b/>
                <w:bCs/>
                <w:color w:val="000000"/>
                <w:lang w:eastAsia="ru-RU"/>
              </w:rPr>
            </w:pPr>
            <w:r w:rsidRPr="007B700C">
              <w:rPr>
                <w:rFonts w:ascii="Calibri" w:eastAsia="Times New Roman" w:hAnsi="Calibri" w:cs="Calibri"/>
                <w:b/>
                <w:bCs/>
                <w:color w:val="000000"/>
                <w:lang w:eastAsia="ru-RU"/>
              </w:rPr>
              <w:t>e(W)</w:t>
            </w:r>
          </w:p>
        </w:tc>
        <w:tc>
          <w:tcPr>
            <w:tcW w:w="491" w:type="dxa"/>
            <w:tcBorders>
              <w:top w:val="nil"/>
              <w:left w:val="single" w:sz="4" w:space="0" w:color="auto"/>
              <w:bottom w:val="single" w:sz="4" w:space="0" w:color="auto"/>
              <w:right w:val="nil"/>
            </w:tcBorders>
            <w:shd w:val="clear" w:color="auto" w:fill="auto"/>
            <w:noWrap/>
            <w:textDirection w:val="btLr"/>
            <w:vAlign w:val="bottom"/>
            <w:hideMark/>
          </w:tcPr>
          <w:p w:rsidR="007B700C" w:rsidRPr="007B700C" w:rsidRDefault="007B700C" w:rsidP="007B700C">
            <w:pPr>
              <w:spacing w:after="0" w:line="240" w:lineRule="auto"/>
              <w:ind w:left="-57" w:right="-57"/>
              <w:jc w:val="center"/>
              <w:rPr>
                <w:rFonts w:ascii="Calibri" w:eastAsia="Times New Roman" w:hAnsi="Calibri" w:cs="Calibri"/>
                <w:b/>
                <w:bCs/>
                <w:color w:val="000000"/>
                <w:lang w:eastAsia="ru-RU"/>
              </w:rPr>
            </w:pPr>
            <w:r w:rsidRPr="007B700C">
              <w:rPr>
                <w:rFonts w:ascii="Calibri" w:eastAsia="Times New Roman" w:hAnsi="Calibri" w:cs="Calibri"/>
                <w:b/>
                <w:bCs/>
                <w:color w:val="000000"/>
                <w:lang w:eastAsia="ru-RU"/>
              </w:rPr>
              <w:t>R</w:t>
            </w:r>
          </w:p>
        </w:tc>
        <w:tc>
          <w:tcPr>
            <w:tcW w:w="607" w:type="dxa"/>
            <w:tcBorders>
              <w:top w:val="nil"/>
              <w:left w:val="nil"/>
              <w:bottom w:val="single" w:sz="4" w:space="0" w:color="auto"/>
              <w:right w:val="nil"/>
            </w:tcBorders>
            <w:shd w:val="clear" w:color="auto" w:fill="auto"/>
            <w:noWrap/>
            <w:textDirection w:val="btLr"/>
            <w:vAlign w:val="bottom"/>
            <w:hideMark/>
          </w:tcPr>
          <w:p w:rsidR="007B700C" w:rsidRPr="007B700C" w:rsidRDefault="007B700C" w:rsidP="007B700C">
            <w:pPr>
              <w:spacing w:after="0" w:line="240" w:lineRule="auto"/>
              <w:ind w:left="-57" w:right="-57"/>
              <w:jc w:val="center"/>
              <w:rPr>
                <w:rFonts w:ascii="Calibri" w:eastAsia="Times New Roman" w:hAnsi="Calibri" w:cs="Calibri"/>
                <w:b/>
                <w:bCs/>
                <w:color w:val="000000"/>
                <w:lang w:eastAsia="ru-RU"/>
              </w:rPr>
            </w:pPr>
            <w:proofErr w:type="gramStart"/>
            <w:r w:rsidRPr="007B700C">
              <w:rPr>
                <w:rFonts w:ascii="Calibri" w:eastAsia="Times New Roman" w:hAnsi="Calibri" w:cs="Calibri"/>
                <w:b/>
                <w:bCs/>
                <w:color w:val="000000"/>
                <w:lang w:eastAsia="ru-RU"/>
              </w:rPr>
              <w:t>l( R</w:t>
            </w:r>
            <w:proofErr w:type="gramEnd"/>
            <w:r w:rsidRPr="007B700C">
              <w:rPr>
                <w:rFonts w:ascii="Calibri" w:eastAsia="Times New Roman" w:hAnsi="Calibri" w:cs="Calibri"/>
                <w:b/>
                <w:bCs/>
                <w:color w:val="000000"/>
                <w:lang w:eastAsia="ru-RU"/>
              </w:rPr>
              <w:t xml:space="preserve"> )</w:t>
            </w:r>
          </w:p>
        </w:tc>
        <w:tc>
          <w:tcPr>
            <w:tcW w:w="607" w:type="dxa"/>
            <w:tcBorders>
              <w:top w:val="nil"/>
              <w:left w:val="nil"/>
              <w:bottom w:val="single" w:sz="4" w:space="0" w:color="auto"/>
              <w:right w:val="nil"/>
            </w:tcBorders>
            <w:shd w:val="clear" w:color="auto" w:fill="auto"/>
            <w:noWrap/>
            <w:textDirection w:val="btLr"/>
            <w:vAlign w:val="bottom"/>
            <w:hideMark/>
          </w:tcPr>
          <w:p w:rsidR="007B700C" w:rsidRPr="007B700C" w:rsidRDefault="007B700C" w:rsidP="007B700C">
            <w:pPr>
              <w:spacing w:after="0" w:line="240" w:lineRule="auto"/>
              <w:ind w:left="-57" w:right="-57"/>
              <w:jc w:val="center"/>
              <w:rPr>
                <w:rFonts w:ascii="Calibri" w:eastAsia="Times New Roman" w:hAnsi="Calibri" w:cs="Calibri"/>
                <w:b/>
                <w:bCs/>
                <w:color w:val="000000"/>
                <w:lang w:eastAsia="ru-RU"/>
              </w:rPr>
            </w:pPr>
            <w:proofErr w:type="gramStart"/>
            <w:r w:rsidRPr="007B700C">
              <w:rPr>
                <w:rFonts w:ascii="Calibri" w:eastAsia="Times New Roman" w:hAnsi="Calibri" w:cs="Calibri"/>
                <w:b/>
                <w:bCs/>
                <w:color w:val="000000"/>
                <w:lang w:eastAsia="ru-RU"/>
              </w:rPr>
              <w:t>e( R</w:t>
            </w:r>
            <w:proofErr w:type="gramEnd"/>
            <w:r w:rsidRPr="007B700C">
              <w:rPr>
                <w:rFonts w:ascii="Calibri" w:eastAsia="Times New Roman" w:hAnsi="Calibri" w:cs="Calibri"/>
                <w:b/>
                <w:bCs/>
                <w:color w:val="000000"/>
                <w:lang w:eastAsia="ru-RU"/>
              </w:rPr>
              <w:t xml:space="preserve"> )</w:t>
            </w:r>
          </w:p>
        </w:tc>
        <w:tc>
          <w:tcPr>
            <w:tcW w:w="679" w:type="dxa"/>
            <w:tcBorders>
              <w:top w:val="nil"/>
              <w:left w:val="nil"/>
              <w:bottom w:val="single" w:sz="4" w:space="0" w:color="auto"/>
              <w:right w:val="nil"/>
            </w:tcBorders>
            <w:shd w:val="clear" w:color="auto" w:fill="auto"/>
            <w:noWrap/>
            <w:textDirection w:val="btLr"/>
            <w:vAlign w:val="bottom"/>
            <w:hideMark/>
          </w:tcPr>
          <w:p w:rsidR="007B700C" w:rsidRPr="007B700C" w:rsidRDefault="007B700C" w:rsidP="007B700C">
            <w:pPr>
              <w:spacing w:after="0" w:line="240" w:lineRule="auto"/>
              <w:ind w:left="-57" w:right="-57"/>
              <w:jc w:val="center"/>
              <w:rPr>
                <w:rFonts w:ascii="Calibri" w:eastAsia="Times New Roman" w:hAnsi="Calibri" w:cs="Calibri"/>
                <w:b/>
                <w:bCs/>
                <w:color w:val="000000"/>
                <w:lang w:eastAsia="ru-RU"/>
              </w:rPr>
            </w:pPr>
            <w:r w:rsidRPr="007B700C">
              <w:rPr>
                <w:rFonts w:ascii="Calibri" w:eastAsia="Times New Roman" w:hAnsi="Calibri" w:cs="Calibri"/>
                <w:b/>
                <w:bCs/>
                <w:color w:val="000000"/>
                <w:lang w:eastAsia="ru-RU"/>
              </w:rPr>
              <w:t>IRR.DC</w:t>
            </w:r>
          </w:p>
        </w:tc>
        <w:tc>
          <w:tcPr>
            <w:tcW w:w="709" w:type="dxa"/>
            <w:tcBorders>
              <w:top w:val="nil"/>
              <w:left w:val="nil"/>
              <w:bottom w:val="single" w:sz="4" w:space="0" w:color="auto"/>
              <w:right w:val="nil"/>
            </w:tcBorders>
            <w:shd w:val="clear" w:color="auto" w:fill="auto"/>
            <w:noWrap/>
            <w:textDirection w:val="btLr"/>
            <w:vAlign w:val="bottom"/>
            <w:hideMark/>
          </w:tcPr>
          <w:p w:rsidR="007B700C" w:rsidRPr="007B700C" w:rsidRDefault="007B700C" w:rsidP="007B700C">
            <w:pPr>
              <w:spacing w:after="0" w:line="240" w:lineRule="auto"/>
              <w:ind w:left="-57" w:right="-57"/>
              <w:jc w:val="center"/>
              <w:rPr>
                <w:rFonts w:ascii="Calibri" w:eastAsia="Times New Roman" w:hAnsi="Calibri" w:cs="Calibri"/>
                <w:b/>
                <w:bCs/>
                <w:color w:val="000000"/>
                <w:lang w:eastAsia="ru-RU"/>
              </w:rPr>
            </w:pPr>
            <w:r w:rsidRPr="007B700C">
              <w:rPr>
                <w:rFonts w:ascii="Calibri" w:eastAsia="Times New Roman" w:hAnsi="Calibri" w:cs="Calibri"/>
                <w:b/>
                <w:bCs/>
                <w:color w:val="000000"/>
                <w:lang w:eastAsia="ru-RU"/>
              </w:rPr>
              <w:t>IRR.DB</w:t>
            </w:r>
          </w:p>
        </w:tc>
        <w:tc>
          <w:tcPr>
            <w:tcW w:w="708" w:type="dxa"/>
            <w:tcBorders>
              <w:top w:val="nil"/>
              <w:left w:val="nil"/>
              <w:bottom w:val="single" w:sz="4" w:space="0" w:color="auto"/>
              <w:right w:val="nil"/>
            </w:tcBorders>
            <w:shd w:val="clear" w:color="auto" w:fill="auto"/>
            <w:noWrap/>
            <w:textDirection w:val="btLr"/>
            <w:vAlign w:val="bottom"/>
            <w:hideMark/>
          </w:tcPr>
          <w:p w:rsidR="007B700C" w:rsidRPr="007B700C" w:rsidRDefault="007B700C" w:rsidP="007B700C">
            <w:pPr>
              <w:spacing w:after="0" w:line="240" w:lineRule="auto"/>
              <w:ind w:left="-57" w:right="-57"/>
              <w:jc w:val="center"/>
              <w:rPr>
                <w:rFonts w:ascii="Calibri" w:eastAsia="Times New Roman" w:hAnsi="Calibri" w:cs="Calibri"/>
                <w:b/>
                <w:bCs/>
                <w:color w:val="000000"/>
                <w:lang w:eastAsia="ru-RU"/>
              </w:rPr>
            </w:pPr>
            <w:r w:rsidRPr="007B700C">
              <w:rPr>
                <w:rFonts w:ascii="Calibri" w:eastAsia="Times New Roman" w:hAnsi="Calibri" w:cs="Calibri"/>
                <w:b/>
                <w:bCs/>
                <w:color w:val="000000"/>
                <w:lang w:eastAsia="ru-RU"/>
              </w:rPr>
              <w:t>IRR.DR</w:t>
            </w:r>
          </w:p>
        </w:tc>
        <w:tc>
          <w:tcPr>
            <w:tcW w:w="607" w:type="dxa"/>
            <w:tcBorders>
              <w:top w:val="nil"/>
              <w:left w:val="nil"/>
              <w:bottom w:val="single" w:sz="4" w:space="0" w:color="auto"/>
              <w:right w:val="single" w:sz="4" w:space="0" w:color="auto"/>
            </w:tcBorders>
            <w:shd w:val="clear" w:color="auto" w:fill="auto"/>
            <w:noWrap/>
            <w:textDirection w:val="btLr"/>
            <w:vAlign w:val="bottom"/>
            <w:hideMark/>
          </w:tcPr>
          <w:p w:rsidR="007B700C" w:rsidRPr="007B700C" w:rsidRDefault="007B700C" w:rsidP="007B700C">
            <w:pPr>
              <w:spacing w:after="0" w:line="240" w:lineRule="auto"/>
              <w:ind w:left="-57" w:right="-57"/>
              <w:jc w:val="center"/>
              <w:rPr>
                <w:rFonts w:ascii="Calibri" w:eastAsia="Times New Roman" w:hAnsi="Calibri" w:cs="Calibri"/>
                <w:b/>
                <w:bCs/>
                <w:color w:val="000000"/>
                <w:lang w:eastAsia="ru-RU"/>
              </w:rPr>
            </w:pPr>
            <w:proofErr w:type="spellStart"/>
            <w:r w:rsidRPr="007B700C">
              <w:rPr>
                <w:rFonts w:ascii="Calibri" w:eastAsia="Times New Roman" w:hAnsi="Calibri" w:cs="Calibri"/>
                <w:b/>
                <w:bCs/>
                <w:color w:val="000000"/>
                <w:lang w:eastAsia="ru-RU"/>
              </w:rPr>
              <w:t>IRR.rent</w:t>
            </w:r>
            <w:proofErr w:type="spellEnd"/>
          </w:p>
        </w:tc>
        <w:tc>
          <w:tcPr>
            <w:tcW w:w="491" w:type="dxa"/>
            <w:tcBorders>
              <w:top w:val="nil"/>
              <w:left w:val="single" w:sz="4" w:space="0" w:color="auto"/>
              <w:bottom w:val="single" w:sz="4" w:space="0" w:color="auto"/>
              <w:right w:val="nil"/>
            </w:tcBorders>
            <w:shd w:val="clear" w:color="auto" w:fill="auto"/>
            <w:noWrap/>
            <w:textDirection w:val="btLr"/>
            <w:vAlign w:val="bottom"/>
            <w:hideMark/>
          </w:tcPr>
          <w:p w:rsidR="007B700C" w:rsidRPr="007B700C" w:rsidRDefault="007B700C" w:rsidP="007B700C">
            <w:pPr>
              <w:spacing w:after="0" w:line="240" w:lineRule="auto"/>
              <w:ind w:left="-57" w:right="-57"/>
              <w:jc w:val="center"/>
              <w:rPr>
                <w:rFonts w:ascii="Calibri" w:eastAsia="Times New Roman" w:hAnsi="Calibri" w:cs="Calibri"/>
                <w:b/>
                <w:bCs/>
                <w:color w:val="000000"/>
                <w:lang w:eastAsia="ru-RU"/>
              </w:rPr>
            </w:pPr>
            <w:r w:rsidRPr="007B700C">
              <w:rPr>
                <w:rFonts w:ascii="Calibri" w:eastAsia="Times New Roman" w:hAnsi="Calibri" w:cs="Calibri"/>
                <w:b/>
                <w:bCs/>
                <w:color w:val="000000"/>
                <w:lang w:eastAsia="ru-RU"/>
              </w:rPr>
              <w:t>R</w:t>
            </w:r>
          </w:p>
        </w:tc>
        <w:tc>
          <w:tcPr>
            <w:tcW w:w="607" w:type="dxa"/>
            <w:tcBorders>
              <w:top w:val="nil"/>
              <w:left w:val="nil"/>
              <w:bottom w:val="single" w:sz="4" w:space="0" w:color="auto"/>
              <w:right w:val="nil"/>
            </w:tcBorders>
            <w:shd w:val="clear" w:color="auto" w:fill="auto"/>
            <w:noWrap/>
            <w:textDirection w:val="btLr"/>
            <w:vAlign w:val="bottom"/>
            <w:hideMark/>
          </w:tcPr>
          <w:p w:rsidR="007B700C" w:rsidRPr="007B700C" w:rsidRDefault="007B700C" w:rsidP="007B700C">
            <w:pPr>
              <w:spacing w:after="0" w:line="240" w:lineRule="auto"/>
              <w:ind w:left="-57" w:right="-57"/>
              <w:jc w:val="center"/>
              <w:rPr>
                <w:rFonts w:ascii="Calibri" w:eastAsia="Times New Roman" w:hAnsi="Calibri" w:cs="Calibri"/>
                <w:b/>
                <w:bCs/>
                <w:color w:val="000000"/>
                <w:lang w:eastAsia="ru-RU"/>
              </w:rPr>
            </w:pPr>
            <w:proofErr w:type="gramStart"/>
            <w:r w:rsidRPr="007B700C">
              <w:rPr>
                <w:rFonts w:ascii="Calibri" w:eastAsia="Times New Roman" w:hAnsi="Calibri" w:cs="Calibri"/>
                <w:b/>
                <w:bCs/>
                <w:color w:val="000000"/>
                <w:lang w:eastAsia="ru-RU"/>
              </w:rPr>
              <w:t>l( R</w:t>
            </w:r>
            <w:proofErr w:type="gramEnd"/>
            <w:r w:rsidRPr="007B700C">
              <w:rPr>
                <w:rFonts w:ascii="Calibri" w:eastAsia="Times New Roman" w:hAnsi="Calibri" w:cs="Calibri"/>
                <w:b/>
                <w:bCs/>
                <w:color w:val="000000"/>
                <w:lang w:eastAsia="ru-RU"/>
              </w:rPr>
              <w:t xml:space="preserve"> )</w:t>
            </w:r>
          </w:p>
        </w:tc>
        <w:tc>
          <w:tcPr>
            <w:tcW w:w="607" w:type="dxa"/>
            <w:tcBorders>
              <w:top w:val="nil"/>
              <w:left w:val="nil"/>
              <w:bottom w:val="single" w:sz="4" w:space="0" w:color="auto"/>
              <w:right w:val="nil"/>
            </w:tcBorders>
            <w:shd w:val="clear" w:color="auto" w:fill="auto"/>
            <w:noWrap/>
            <w:textDirection w:val="btLr"/>
            <w:vAlign w:val="bottom"/>
            <w:hideMark/>
          </w:tcPr>
          <w:p w:rsidR="007B700C" w:rsidRPr="007B700C" w:rsidRDefault="007B700C" w:rsidP="007B700C">
            <w:pPr>
              <w:spacing w:after="0" w:line="240" w:lineRule="auto"/>
              <w:ind w:left="-57" w:right="-57"/>
              <w:jc w:val="center"/>
              <w:rPr>
                <w:rFonts w:ascii="Calibri" w:eastAsia="Times New Roman" w:hAnsi="Calibri" w:cs="Calibri"/>
                <w:b/>
                <w:bCs/>
                <w:color w:val="000000"/>
                <w:lang w:eastAsia="ru-RU"/>
              </w:rPr>
            </w:pPr>
            <w:proofErr w:type="gramStart"/>
            <w:r w:rsidRPr="007B700C">
              <w:rPr>
                <w:rFonts w:ascii="Calibri" w:eastAsia="Times New Roman" w:hAnsi="Calibri" w:cs="Calibri"/>
                <w:b/>
                <w:bCs/>
                <w:color w:val="000000"/>
                <w:lang w:eastAsia="ru-RU"/>
              </w:rPr>
              <w:t>e( R</w:t>
            </w:r>
            <w:proofErr w:type="gramEnd"/>
            <w:r w:rsidRPr="007B700C">
              <w:rPr>
                <w:rFonts w:ascii="Calibri" w:eastAsia="Times New Roman" w:hAnsi="Calibri" w:cs="Calibri"/>
                <w:b/>
                <w:bCs/>
                <w:color w:val="000000"/>
                <w:lang w:eastAsia="ru-RU"/>
              </w:rPr>
              <w:t xml:space="preserve"> )</w:t>
            </w:r>
          </w:p>
        </w:tc>
        <w:tc>
          <w:tcPr>
            <w:tcW w:w="665" w:type="dxa"/>
            <w:tcBorders>
              <w:top w:val="nil"/>
              <w:left w:val="nil"/>
              <w:bottom w:val="single" w:sz="4" w:space="0" w:color="auto"/>
              <w:right w:val="nil"/>
            </w:tcBorders>
            <w:shd w:val="clear" w:color="auto" w:fill="auto"/>
            <w:noWrap/>
            <w:textDirection w:val="btLr"/>
            <w:vAlign w:val="bottom"/>
            <w:hideMark/>
          </w:tcPr>
          <w:p w:rsidR="007B700C" w:rsidRPr="007B700C" w:rsidRDefault="007B700C" w:rsidP="007B700C">
            <w:pPr>
              <w:spacing w:after="0" w:line="240" w:lineRule="auto"/>
              <w:ind w:left="-57" w:right="-57"/>
              <w:jc w:val="center"/>
              <w:rPr>
                <w:rFonts w:ascii="Calibri" w:eastAsia="Times New Roman" w:hAnsi="Calibri" w:cs="Calibri"/>
                <w:b/>
                <w:bCs/>
                <w:color w:val="000000"/>
                <w:lang w:eastAsia="ru-RU"/>
              </w:rPr>
            </w:pPr>
            <w:r w:rsidRPr="007B700C">
              <w:rPr>
                <w:rFonts w:ascii="Calibri" w:eastAsia="Times New Roman" w:hAnsi="Calibri" w:cs="Calibri"/>
                <w:b/>
                <w:bCs/>
                <w:color w:val="000000"/>
                <w:lang w:eastAsia="ru-RU"/>
              </w:rPr>
              <w:t>IRR.DC</w:t>
            </w:r>
          </w:p>
        </w:tc>
        <w:tc>
          <w:tcPr>
            <w:tcW w:w="728" w:type="dxa"/>
            <w:tcBorders>
              <w:top w:val="nil"/>
              <w:left w:val="nil"/>
              <w:bottom w:val="single" w:sz="4" w:space="0" w:color="auto"/>
              <w:right w:val="nil"/>
            </w:tcBorders>
            <w:shd w:val="clear" w:color="auto" w:fill="auto"/>
            <w:noWrap/>
            <w:textDirection w:val="btLr"/>
            <w:vAlign w:val="bottom"/>
            <w:hideMark/>
          </w:tcPr>
          <w:p w:rsidR="007B700C" w:rsidRPr="007B700C" w:rsidRDefault="007B700C" w:rsidP="007B700C">
            <w:pPr>
              <w:spacing w:after="0" w:line="240" w:lineRule="auto"/>
              <w:ind w:left="-57" w:right="-57"/>
              <w:jc w:val="center"/>
              <w:rPr>
                <w:rFonts w:ascii="Calibri" w:eastAsia="Times New Roman" w:hAnsi="Calibri" w:cs="Calibri"/>
                <w:b/>
                <w:bCs/>
                <w:color w:val="000000"/>
                <w:lang w:eastAsia="ru-RU"/>
              </w:rPr>
            </w:pPr>
            <w:r w:rsidRPr="007B700C">
              <w:rPr>
                <w:rFonts w:ascii="Calibri" w:eastAsia="Times New Roman" w:hAnsi="Calibri" w:cs="Calibri"/>
                <w:b/>
                <w:bCs/>
                <w:color w:val="000000"/>
                <w:lang w:eastAsia="ru-RU"/>
              </w:rPr>
              <w:t>IRR.DB</w:t>
            </w:r>
          </w:p>
        </w:tc>
        <w:tc>
          <w:tcPr>
            <w:tcW w:w="772" w:type="dxa"/>
            <w:tcBorders>
              <w:top w:val="nil"/>
              <w:left w:val="nil"/>
              <w:bottom w:val="single" w:sz="4" w:space="0" w:color="auto"/>
              <w:right w:val="nil"/>
            </w:tcBorders>
            <w:shd w:val="clear" w:color="auto" w:fill="auto"/>
            <w:noWrap/>
            <w:textDirection w:val="btLr"/>
            <w:vAlign w:val="bottom"/>
            <w:hideMark/>
          </w:tcPr>
          <w:p w:rsidR="007B700C" w:rsidRPr="007B700C" w:rsidRDefault="007B700C" w:rsidP="007B700C">
            <w:pPr>
              <w:spacing w:after="0" w:line="240" w:lineRule="auto"/>
              <w:ind w:left="-57" w:right="-57"/>
              <w:jc w:val="center"/>
              <w:rPr>
                <w:rFonts w:ascii="Calibri" w:eastAsia="Times New Roman" w:hAnsi="Calibri" w:cs="Calibri"/>
                <w:b/>
                <w:bCs/>
                <w:color w:val="000000"/>
                <w:lang w:eastAsia="ru-RU"/>
              </w:rPr>
            </w:pPr>
            <w:r w:rsidRPr="007B700C">
              <w:rPr>
                <w:rFonts w:ascii="Calibri" w:eastAsia="Times New Roman" w:hAnsi="Calibri" w:cs="Calibri"/>
                <w:b/>
                <w:bCs/>
                <w:color w:val="000000"/>
                <w:lang w:eastAsia="ru-RU"/>
              </w:rPr>
              <w:t>IRR.DR</w:t>
            </w:r>
          </w:p>
        </w:tc>
        <w:tc>
          <w:tcPr>
            <w:tcW w:w="728" w:type="dxa"/>
            <w:tcBorders>
              <w:top w:val="nil"/>
              <w:left w:val="nil"/>
              <w:bottom w:val="single" w:sz="4" w:space="0" w:color="auto"/>
              <w:right w:val="nil"/>
            </w:tcBorders>
            <w:shd w:val="clear" w:color="auto" w:fill="auto"/>
            <w:noWrap/>
            <w:textDirection w:val="btLr"/>
            <w:vAlign w:val="bottom"/>
            <w:hideMark/>
          </w:tcPr>
          <w:p w:rsidR="007B700C" w:rsidRPr="007B700C" w:rsidRDefault="007B700C" w:rsidP="007B700C">
            <w:pPr>
              <w:spacing w:after="0" w:line="240" w:lineRule="auto"/>
              <w:ind w:left="-57" w:right="-57"/>
              <w:jc w:val="center"/>
              <w:rPr>
                <w:rFonts w:ascii="Calibri" w:eastAsia="Times New Roman" w:hAnsi="Calibri" w:cs="Calibri"/>
                <w:b/>
                <w:bCs/>
                <w:color w:val="000000"/>
                <w:lang w:eastAsia="ru-RU"/>
              </w:rPr>
            </w:pPr>
            <w:proofErr w:type="spellStart"/>
            <w:r w:rsidRPr="007B700C">
              <w:rPr>
                <w:rFonts w:ascii="Calibri" w:eastAsia="Times New Roman" w:hAnsi="Calibri" w:cs="Calibri"/>
                <w:b/>
                <w:bCs/>
                <w:color w:val="000000"/>
                <w:lang w:eastAsia="ru-RU"/>
              </w:rPr>
              <w:t>IRR.rent</w:t>
            </w:r>
            <w:proofErr w:type="spellEnd"/>
          </w:p>
        </w:tc>
      </w:tr>
      <w:tr w:rsidR="007B700C" w:rsidRPr="007B700C" w:rsidTr="007B700C">
        <w:trPr>
          <w:trHeight w:val="300"/>
        </w:trPr>
        <w:tc>
          <w:tcPr>
            <w:tcW w:w="1927" w:type="dxa"/>
            <w:tcBorders>
              <w:top w:val="single" w:sz="4" w:space="0" w:color="auto"/>
              <w:left w:val="nil"/>
              <w:bottom w:val="nil"/>
              <w:right w:val="nil"/>
            </w:tcBorders>
            <w:shd w:val="clear" w:color="auto" w:fill="auto"/>
            <w:noWrap/>
            <w:vAlign w:val="bottom"/>
            <w:hideMark/>
          </w:tcPr>
          <w:p w:rsidR="007B700C" w:rsidRPr="007B700C" w:rsidRDefault="007B700C" w:rsidP="007B700C">
            <w:pPr>
              <w:spacing w:after="0" w:line="240" w:lineRule="auto"/>
              <w:ind w:left="-57" w:right="-57"/>
              <w:rPr>
                <w:rFonts w:ascii="Calibri" w:eastAsia="Times New Roman" w:hAnsi="Calibri" w:cs="Calibri"/>
                <w:color w:val="000000"/>
                <w:lang w:eastAsia="ru-RU"/>
              </w:rPr>
            </w:pPr>
            <w:proofErr w:type="spellStart"/>
            <w:r w:rsidRPr="007B700C">
              <w:rPr>
                <w:rFonts w:ascii="Calibri" w:eastAsia="Times New Roman" w:hAnsi="Calibri" w:cs="Calibri"/>
                <w:color w:val="000000"/>
                <w:lang w:eastAsia="ru-RU"/>
              </w:rPr>
              <w:t>Central.FD</w:t>
            </w:r>
            <w:proofErr w:type="spellEnd"/>
          </w:p>
        </w:tc>
        <w:tc>
          <w:tcPr>
            <w:tcW w:w="908" w:type="dxa"/>
            <w:tcBorders>
              <w:top w:val="single" w:sz="4" w:space="0" w:color="auto"/>
              <w:left w:val="nil"/>
              <w:bottom w:val="nil"/>
              <w:right w:val="nil"/>
            </w:tcBorders>
            <w:shd w:val="clear" w:color="auto" w:fill="auto"/>
            <w:noWrap/>
            <w:vAlign w:val="bottom"/>
            <w:hideMark/>
          </w:tcPr>
          <w:p w:rsidR="007B700C" w:rsidRPr="007B700C" w:rsidRDefault="007B700C" w:rsidP="007B700C">
            <w:pPr>
              <w:spacing w:after="0" w:line="240" w:lineRule="auto"/>
              <w:ind w:left="-57" w:right="-57"/>
              <w:rPr>
                <w:rFonts w:ascii="Calibri" w:eastAsia="Times New Roman" w:hAnsi="Calibri" w:cs="Calibri"/>
                <w:color w:val="000000"/>
                <w:lang w:eastAsia="ru-RU"/>
              </w:rPr>
            </w:pPr>
            <w:r w:rsidRPr="007B700C">
              <w:rPr>
                <w:rFonts w:ascii="Calibri" w:eastAsia="Times New Roman" w:hAnsi="Calibri" w:cs="Calibri"/>
                <w:color w:val="000000"/>
                <w:lang w:eastAsia="ru-RU"/>
              </w:rPr>
              <w:t>R</w:t>
            </w:r>
          </w:p>
        </w:tc>
        <w:tc>
          <w:tcPr>
            <w:tcW w:w="954" w:type="dxa"/>
            <w:tcBorders>
              <w:top w:val="single" w:sz="4" w:space="0" w:color="auto"/>
              <w:left w:val="nil"/>
              <w:bottom w:val="nil"/>
              <w:right w:val="nil"/>
            </w:tcBorders>
            <w:shd w:val="clear" w:color="auto" w:fill="auto"/>
            <w:noWrap/>
            <w:vAlign w:val="bottom"/>
            <w:hideMark/>
          </w:tcPr>
          <w:p w:rsidR="007B700C" w:rsidRPr="007B700C" w:rsidRDefault="007B700C" w:rsidP="007B700C">
            <w:pPr>
              <w:spacing w:after="0" w:line="240" w:lineRule="auto"/>
              <w:ind w:left="-57" w:right="-57"/>
              <w:rPr>
                <w:rFonts w:ascii="Calibri" w:eastAsia="Times New Roman" w:hAnsi="Calibri" w:cs="Calibri"/>
                <w:color w:val="000000"/>
                <w:lang w:eastAsia="ru-RU"/>
              </w:rPr>
            </w:pPr>
            <w:proofErr w:type="spellStart"/>
            <w:r w:rsidRPr="007B700C">
              <w:rPr>
                <w:rFonts w:ascii="Calibri" w:eastAsia="Times New Roman" w:hAnsi="Calibri" w:cs="Calibri"/>
                <w:color w:val="000000"/>
                <w:lang w:eastAsia="ru-RU"/>
              </w:rPr>
              <w:t>Females</w:t>
            </w:r>
            <w:proofErr w:type="spellEnd"/>
          </w:p>
        </w:tc>
        <w:tc>
          <w:tcPr>
            <w:tcW w:w="606" w:type="dxa"/>
            <w:tcBorders>
              <w:top w:val="single" w:sz="4" w:space="0" w:color="auto"/>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2000</w:t>
            </w:r>
          </w:p>
        </w:tc>
        <w:tc>
          <w:tcPr>
            <w:tcW w:w="607" w:type="dxa"/>
            <w:tcBorders>
              <w:top w:val="single" w:sz="4" w:space="0" w:color="auto"/>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81.4</w:t>
            </w:r>
          </w:p>
        </w:tc>
        <w:tc>
          <w:tcPr>
            <w:tcW w:w="550" w:type="dxa"/>
            <w:tcBorders>
              <w:top w:val="single" w:sz="4" w:space="0" w:color="auto"/>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0.98</w:t>
            </w:r>
          </w:p>
        </w:tc>
        <w:tc>
          <w:tcPr>
            <w:tcW w:w="550" w:type="dxa"/>
            <w:tcBorders>
              <w:top w:val="single" w:sz="4" w:space="0" w:color="auto"/>
              <w:left w:val="nil"/>
              <w:bottom w:val="nil"/>
              <w:right w:val="single" w:sz="4" w:space="0" w:color="auto"/>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63.1</w:t>
            </w:r>
          </w:p>
        </w:tc>
        <w:tc>
          <w:tcPr>
            <w:tcW w:w="491" w:type="dxa"/>
            <w:tcBorders>
              <w:top w:val="single" w:sz="4" w:space="0" w:color="auto"/>
              <w:left w:val="single" w:sz="4" w:space="0" w:color="auto"/>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55</w:t>
            </w:r>
          </w:p>
        </w:tc>
        <w:tc>
          <w:tcPr>
            <w:tcW w:w="607" w:type="dxa"/>
            <w:tcBorders>
              <w:top w:val="single" w:sz="4" w:space="0" w:color="auto"/>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0.92</w:t>
            </w:r>
          </w:p>
        </w:tc>
        <w:tc>
          <w:tcPr>
            <w:tcW w:w="607" w:type="dxa"/>
            <w:tcBorders>
              <w:top w:val="single" w:sz="4" w:space="0" w:color="auto"/>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30.5</w:t>
            </w:r>
          </w:p>
        </w:tc>
        <w:tc>
          <w:tcPr>
            <w:tcW w:w="679" w:type="dxa"/>
            <w:tcBorders>
              <w:top w:val="single" w:sz="4" w:space="0" w:color="auto"/>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0.59</w:t>
            </w:r>
          </w:p>
        </w:tc>
        <w:tc>
          <w:tcPr>
            <w:tcW w:w="709" w:type="dxa"/>
            <w:tcBorders>
              <w:top w:val="single" w:sz="4" w:space="0" w:color="auto"/>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0.85</w:t>
            </w:r>
          </w:p>
        </w:tc>
        <w:tc>
          <w:tcPr>
            <w:tcW w:w="708" w:type="dxa"/>
            <w:tcBorders>
              <w:top w:val="single" w:sz="4" w:space="0" w:color="auto"/>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0.77</w:t>
            </w:r>
          </w:p>
        </w:tc>
        <w:tc>
          <w:tcPr>
            <w:tcW w:w="607" w:type="dxa"/>
            <w:tcBorders>
              <w:top w:val="single" w:sz="4" w:space="0" w:color="auto"/>
              <w:left w:val="nil"/>
              <w:bottom w:val="nil"/>
              <w:right w:val="single" w:sz="4" w:space="0" w:color="auto"/>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1.82</w:t>
            </w:r>
          </w:p>
        </w:tc>
        <w:tc>
          <w:tcPr>
            <w:tcW w:w="491" w:type="dxa"/>
            <w:tcBorders>
              <w:top w:val="single" w:sz="4" w:space="0" w:color="auto"/>
              <w:left w:val="single" w:sz="4" w:space="0" w:color="auto"/>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60</w:t>
            </w:r>
          </w:p>
        </w:tc>
        <w:tc>
          <w:tcPr>
            <w:tcW w:w="607" w:type="dxa"/>
            <w:tcBorders>
              <w:top w:val="single" w:sz="4" w:space="0" w:color="auto"/>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0.90</w:t>
            </w:r>
          </w:p>
        </w:tc>
        <w:tc>
          <w:tcPr>
            <w:tcW w:w="607" w:type="dxa"/>
            <w:tcBorders>
              <w:top w:val="single" w:sz="4" w:space="0" w:color="auto"/>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26.1</w:t>
            </w:r>
          </w:p>
        </w:tc>
        <w:tc>
          <w:tcPr>
            <w:tcW w:w="665" w:type="dxa"/>
            <w:tcBorders>
              <w:top w:val="single" w:sz="4" w:space="0" w:color="auto"/>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0.66</w:t>
            </w:r>
          </w:p>
        </w:tc>
        <w:tc>
          <w:tcPr>
            <w:tcW w:w="728" w:type="dxa"/>
            <w:tcBorders>
              <w:top w:val="single" w:sz="4" w:space="0" w:color="auto"/>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0.84</w:t>
            </w:r>
          </w:p>
        </w:tc>
        <w:tc>
          <w:tcPr>
            <w:tcW w:w="772" w:type="dxa"/>
            <w:tcBorders>
              <w:top w:val="single" w:sz="4" w:space="0" w:color="auto"/>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0.81</w:t>
            </w:r>
          </w:p>
        </w:tc>
        <w:tc>
          <w:tcPr>
            <w:tcW w:w="728" w:type="dxa"/>
            <w:tcBorders>
              <w:top w:val="single" w:sz="4" w:space="0" w:color="auto"/>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0.90</w:t>
            </w:r>
          </w:p>
        </w:tc>
      </w:tr>
      <w:tr w:rsidR="007B700C" w:rsidRPr="007B700C" w:rsidTr="007B700C">
        <w:trPr>
          <w:trHeight w:val="300"/>
        </w:trPr>
        <w:tc>
          <w:tcPr>
            <w:tcW w:w="192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rPr>
                <w:rFonts w:ascii="Calibri" w:eastAsia="Times New Roman" w:hAnsi="Calibri" w:cs="Calibri"/>
                <w:color w:val="000000"/>
                <w:lang w:eastAsia="ru-RU"/>
              </w:rPr>
            </w:pPr>
            <w:proofErr w:type="spellStart"/>
            <w:r w:rsidRPr="007B700C">
              <w:rPr>
                <w:rFonts w:ascii="Calibri" w:eastAsia="Times New Roman" w:hAnsi="Calibri" w:cs="Calibri"/>
                <w:color w:val="000000"/>
                <w:lang w:eastAsia="ru-RU"/>
              </w:rPr>
              <w:t>Central.FD</w:t>
            </w:r>
            <w:proofErr w:type="spellEnd"/>
          </w:p>
        </w:tc>
        <w:tc>
          <w:tcPr>
            <w:tcW w:w="90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rPr>
                <w:rFonts w:ascii="Calibri" w:eastAsia="Times New Roman" w:hAnsi="Calibri" w:cs="Calibri"/>
                <w:color w:val="000000"/>
                <w:lang w:eastAsia="ru-RU"/>
              </w:rPr>
            </w:pPr>
            <w:r w:rsidRPr="007B700C">
              <w:rPr>
                <w:rFonts w:ascii="Calibri" w:eastAsia="Times New Roman" w:hAnsi="Calibri" w:cs="Calibri"/>
                <w:color w:val="000000"/>
                <w:lang w:eastAsia="ru-RU"/>
              </w:rPr>
              <w:t>R</w:t>
            </w:r>
          </w:p>
        </w:tc>
        <w:tc>
          <w:tcPr>
            <w:tcW w:w="954"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rPr>
                <w:rFonts w:ascii="Calibri" w:eastAsia="Times New Roman" w:hAnsi="Calibri" w:cs="Calibri"/>
                <w:color w:val="000000"/>
                <w:lang w:eastAsia="ru-RU"/>
              </w:rPr>
            </w:pPr>
            <w:proofErr w:type="spellStart"/>
            <w:r w:rsidRPr="007B700C">
              <w:rPr>
                <w:rFonts w:ascii="Calibri" w:eastAsia="Times New Roman" w:hAnsi="Calibri" w:cs="Calibri"/>
                <w:color w:val="000000"/>
                <w:lang w:eastAsia="ru-RU"/>
              </w:rPr>
              <w:t>Males</w:t>
            </w:r>
            <w:proofErr w:type="spellEnd"/>
          </w:p>
        </w:tc>
        <w:tc>
          <w:tcPr>
            <w:tcW w:w="606"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2000</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72.5</w:t>
            </w:r>
          </w:p>
        </w:tc>
        <w:tc>
          <w:tcPr>
            <w:tcW w:w="550"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0.97</w:t>
            </w:r>
          </w:p>
        </w:tc>
        <w:tc>
          <w:tcPr>
            <w:tcW w:w="550" w:type="dxa"/>
            <w:tcBorders>
              <w:top w:val="nil"/>
              <w:left w:val="nil"/>
              <w:bottom w:val="nil"/>
              <w:right w:val="single" w:sz="4" w:space="0" w:color="auto"/>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54.5</w:t>
            </w:r>
          </w:p>
        </w:tc>
        <w:tc>
          <w:tcPr>
            <w:tcW w:w="491" w:type="dxa"/>
            <w:tcBorders>
              <w:top w:val="nil"/>
              <w:left w:val="single" w:sz="4" w:space="0" w:color="auto"/>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60</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0.78</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21.5</w:t>
            </w:r>
          </w:p>
        </w:tc>
        <w:tc>
          <w:tcPr>
            <w:tcW w:w="679"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-1.14</w:t>
            </w:r>
          </w:p>
        </w:tc>
        <w:tc>
          <w:tcPr>
            <w:tcW w:w="709"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-0.99</w:t>
            </w:r>
          </w:p>
        </w:tc>
        <w:tc>
          <w:tcPr>
            <w:tcW w:w="70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-1.03</w:t>
            </w:r>
          </w:p>
        </w:tc>
        <w:tc>
          <w:tcPr>
            <w:tcW w:w="607" w:type="dxa"/>
            <w:tcBorders>
              <w:top w:val="nil"/>
              <w:left w:val="nil"/>
              <w:bottom w:val="nil"/>
              <w:right w:val="single" w:sz="4" w:space="0" w:color="auto"/>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0.08</w:t>
            </w:r>
          </w:p>
        </w:tc>
        <w:tc>
          <w:tcPr>
            <w:tcW w:w="491" w:type="dxa"/>
            <w:tcBorders>
              <w:top w:val="nil"/>
              <w:left w:val="single" w:sz="4" w:space="0" w:color="auto"/>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65</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0.72</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18.2</w:t>
            </w:r>
          </w:p>
        </w:tc>
        <w:tc>
          <w:tcPr>
            <w:tcW w:w="665"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-1.17</w:t>
            </w:r>
          </w:p>
        </w:tc>
        <w:tc>
          <w:tcPr>
            <w:tcW w:w="72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-1.07</w:t>
            </w:r>
          </w:p>
        </w:tc>
        <w:tc>
          <w:tcPr>
            <w:tcW w:w="772"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-1.08</w:t>
            </w:r>
          </w:p>
        </w:tc>
        <w:tc>
          <w:tcPr>
            <w:tcW w:w="72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-0.94</w:t>
            </w:r>
          </w:p>
        </w:tc>
      </w:tr>
      <w:tr w:rsidR="007B700C" w:rsidRPr="007B700C" w:rsidTr="007B700C">
        <w:trPr>
          <w:trHeight w:val="300"/>
        </w:trPr>
        <w:tc>
          <w:tcPr>
            <w:tcW w:w="192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rPr>
                <w:rFonts w:ascii="Calibri" w:eastAsia="Times New Roman" w:hAnsi="Calibri" w:cs="Calibri"/>
                <w:color w:val="000000"/>
                <w:lang w:eastAsia="ru-RU"/>
              </w:rPr>
            </w:pPr>
            <w:proofErr w:type="spellStart"/>
            <w:r w:rsidRPr="007B700C">
              <w:rPr>
                <w:rFonts w:ascii="Calibri" w:eastAsia="Times New Roman" w:hAnsi="Calibri" w:cs="Calibri"/>
                <w:color w:val="000000"/>
                <w:lang w:eastAsia="ru-RU"/>
              </w:rPr>
              <w:t>Central.FD</w:t>
            </w:r>
            <w:proofErr w:type="spellEnd"/>
          </w:p>
        </w:tc>
        <w:tc>
          <w:tcPr>
            <w:tcW w:w="90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rPr>
                <w:rFonts w:ascii="Calibri" w:eastAsia="Times New Roman" w:hAnsi="Calibri" w:cs="Calibri"/>
                <w:color w:val="000000"/>
                <w:lang w:eastAsia="ru-RU"/>
              </w:rPr>
            </w:pPr>
            <w:r w:rsidRPr="007B700C">
              <w:rPr>
                <w:rFonts w:ascii="Calibri" w:eastAsia="Times New Roman" w:hAnsi="Calibri" w:cs="Calibri"/>
                <w:color w:val="000000"/>
                <w:lang w:eastAsia="ru-RU"/>
              </w:rPr>
              <w:t>R</w:t>
            </w:r>
          </w:p>
        </w:tc>
        <w:tc>
          <w:tcPr>
            <w:tcW w:w="954"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rPr>
                <w:rFonts w:ascii="Calibri" w:eastAsia="Times New Roman" w:hAnsi="Calibri" w:cs="Calibri"/>
                <w:color w:val="000000"/>
                <w:lang w:eastAsia="ru-RU"/>
              </w:rPr>
            </w:pPr>
            <w:proofErr w:type="spellStart"/>
            <w:r w:rsidRPr="007B700C">
              <w:rPr>
                <w:rFonts w:ascii="Calibri" w:eastAsia="Times New Roman" w:hAnsi="Calibri" w:cs="Calibri"/>
                <w:color w:val="000000"/>
                <w:lang w:eastAsia="ru-RU"/>
              </w:rPr>
              <w:t>Total</w:t>
            </w:r>
            <w:proofErr w:type="spellEnd"/>
          </w:p>
        </w:tc>
        <w:tc>
          <w:tcPr>
            <w:tcW w:w="606"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2000</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76.7</w:t>
            </w:r>
          </w:p>
        </w:tc>
        <w:tc>
          <w:tcPr>
            <w:tcW w:w="550"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0.97</w:t>
            </w:r>
          </w:p>
        </w:tc>
        <w:tc>
          <w:tcPr>
            <w:tcW w:w="550" w:type="dxa"/>
            <w:tcBorders>
              <w:top w:val="nil"/>
              <w:left w:val="nil"/>
              <w:bottom w:val="nil"/>
              <w:right w:val="single" w:sz="4" w:space="0" w:color="auto"/>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58.6</w:t>
            </w:r>
          </w:p>
        </w:tc>
        <w:tc>
          <w:tcPr>
            <w:tcW w:w="491" w:type="dxa"/>
            <w:tcBorders>
              <w:top w:val="nil"/>
              <w:left w:val="single" w:sz="4" w:space="0" w:color="auto"/>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57</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0.86</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26.2</w:t>
            </w:r>
          </w:p>
        </w:tc>
        <w:tc>
          <w:tcPr>
            <w:tcW w:w="679"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-0.14</w:t>
            </w:r>
          </w:p>
        </w:tc>
        <w:tc>
          <w:tcPr>
            <w:tcW w:w="709"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0.07</w:t>
            </w:r>
          </w:p>
        </w:tc>
        <w:tc>
          <w:tcPr>
            <w:tcW w:w="70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0.01</w:t>
            </w:r>
          </w:p>
        </w:tc>
        <w:tc>
          <w:tcPr>
            <w:tcW w:w="607" w:type="dxa"/>
            <w:tcBorders>
              <w:top w:val="nil"/>
              <w:left w:val="nil"/>
              <w:bottom w:val="nil"/>
              <w:right w:val="single" w:sz="4" w:space="0" w:color="auto"/>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1.08</w:t>
            </w:r>
          </w:p>
        </w:tc>
        <w:tc>
          <w:tcPr>
            <w:tcW w:w="491" w:type="dxa"/>
            <w:tcBorders>
              <w:top w:val="nil"/>
              <w:left w:val="single" w:sz="4" w:space="0" w:color="auto"/>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62</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0.82</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22.3</w:t>
            </w:r>
          </w:p>
        </w:tc>
        <w:tc>
          <w:tcPr>
            <w:tcW w:w="665"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-0.10</w:t>
            </w:r>
          </w:p>
        </w:tc>
        <w:tc>
          <w:tcPr>
            <w:tcW w:w="72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0.04</w:t>
            </w:r>
          </w:p>
        </w:tc>
        <w:tc>
          <w:tcPr>
            <w:tcW w:w="772"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0.02</w:t>
            </w:r>
          </w:p>
        </w:tc>
        <w:tc>
          <w:tcPr>
            <w:tcW w:w="72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0.13</w:t>
            </w:r>
          </w:p>
        </w:tc>
      </w:tr>
      <w:tr w:rsidR="007B700C" w:rsidRPr="007B700C" w:rsidTr="007B700C">
        <w:trPr>
          <w:trHeight w:val="300"/>
        </w:trPr>
        <w:tc>
          <w:tcPr>
            <w:tcW w:w="192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rPr>
                <w:rFonts w:ascii="Calibri" w:eastAsia="Times New Roman" w:hAnsi="Calibri" w:cs="Calibri"/>
                <w:color w:val="000000"/>
                <w:lang w:eastAsia="ru-RU"/>
              </w:rPr>
            </w:pPr>
            <w:proofErr w:type="spellStart"/>
            <w:r w:rsidRPr="007B700C">
              <w:rPr>
                <w:rFonts w:ascii="Calibri" w:eastAsia="Times New Roman" w:hAnsi="Calibri" w:cs="Calibri"/>
                <w:color w:val="000000"/>
                <w:lang w:eastAsia="ru-RU"/>
              </w:rPr>
              <w:t>Central.FD</w:t>
            </w:r>
            <w:proofErr w:type="spellEnd"/>
          </w:p>
        </w:tc>
        <w:tc>
          <w:tcPr>
            <w:tcW w:w="90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rPr>
                <w:rFonts w:ascii="Calibri" w:eastAsia="Times New Roman" w:hAnsi="Calibri" w:cs="Calibri"/>
                <w:color w:val="000000"/>
                <w:lang w:eastAsia="ru-RU"/>
              </w:rPr>
            </w:pPr>
            <w:r w:rsidRPr="007B700C">
              <w:rPr>
                <w:rFonts w:ascii="Calibri" w:eastAsia="Times New Roman" w:hAnsi="Calibri" w:cs="Calibri"/>
                <w:color w:val="000000"/>
                <w:lang w:eastAsia="ru-RU"/>
              </w:rPr>
              <w:t>T</w:t>
            </w:r>
          </w:p>
        </w:tc>
        <w:tc>
          <w:tcPr>
            <w:tcW w:w="954"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rPr>
                <w:rFonts w:ascii="Calibri" w:eastAsia="Times New Roman" w:hAnsi="Calibri" w:cs="Calibri"/>
                <w:color w:val="000000"/>
                <w:lang w:eastAsia="ru-RU"/>
              </w:rPr>
            </w:pPr>
            <w:proofErr w:type="spellStart"/>
            <w:r w:rsidRPr="007B700C">
              <w:rPr>
                <w:rFonts w:ascii="Calibri" w:eastAsia="Times New Roman" w:hAnsi="Calibri" w:cs="Calibri"/>
                <w:color w:val="000000"/>
                <w:lang w:eastAsia="ru-RU"/>
              </w:rPr>
              <w:t>Females</w:t>
            </w:r>
            <w:proofErr w:type="spellEnd"/>
          </w:p>
        </w:tc>
        <w:tc>
          <w:tcPr>
            <w:tcW w:w="606"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2000</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81.7</w:t>
            </w:r>
          </w:p>
        </w:tc>
        <w:tc>
          <w:tcPr>
            <w:tcW w:w="550"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0.98</w:t>
            </w:r>
          </w:p>
        </w:tc>
        <w:tc>
          <w:tcPr>
            <w:tcW w:w="550" w:type="dxa"/>
            <w:tcBorders>
              <w:top w:val="nil"/>
              <w:left w:val="nil"/>
              <w:bottom w:val="nil"/>
              <w:right w:val="single" w:sz="4" w:space="0" w:color="auto"/>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63.3</w:t>
            </w:r>
          </w:p>
        </w:tc>
        <w:tc>
          <w:tcPr>
            <w:tcW w:w="491" w:type="dxa"/>
            <w:tcBorders>
              <w:top w:val="nil"/>
              <w:left w:val="single" w:sz="4" w:space="0" w:color="auto"/>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55</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0.93</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30.5</w:t>
            </w:r>
          </w:p>
        </w:tc>
        <w:tc>
          <w:tcPr>
            <w:tcW w:w="679"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0.59</w:t>
            </w:r>
          </w:p>
        </w:tc>
        <w:tc>
          <w:tcPr>
            <w:tcW w:w="709"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0.85</w:t>
            </w:r>
          </w:p>
        </w:tc>
        <w:tc>
          <w:tcPr>
            <w:tcW w:w="70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0.77</w:t>
            </w:r>
          </w:p>
        </w:tc>
        <w:tc>
          <w:tcPr>
            <w:tcW w:w="607" w:type="dxa"/>
            <w:tcBorders>
              <w:top w:val="nil"/>
              <w:left w:val="nil"/>
              <w:bottom w:val="nil"/>
              <w:right w:val="single" w:sz="4" w:space="0" w:color="auto"/>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1.82</w:t>
            </w:r>
          </w:p>
        </w:tc>
        <w:tc>
          <w:tcPr>
            <w:tcW w:w="491" w:type="dxa"/>
            <w:tcBorders>
              <w:top w:val="nil"/>
              <w:left w:val="single" w:sz="4" w:space="0" w:color="auto"/>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60</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0.91</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26.1</w:t>
            </w:r>
          </w:p>
        </w:tc>
        <w:tc>
          <w:tcPr>
            <w:tcW w:w="665"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0.66</w:t>
            </w:r>
          </w:p>
        </w:tc>
        <w:tc>
          <w:tcPr>
            <w:tcW w:w="72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0.85</w:t>
            </w:r>
          </w:p>
        </w:tc>
        <w:tc>
          <w:tcPr>
            <w:tcW w:w="772"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0.82</w:t>
            </w:r>
          </w:p>
        </w:tc>
        <w:tc>
          <w:tcPr>
            <w:tcW w:w="72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0.91</w:t>
            </w:r>
          </w:p>
        </w:tc>
      </w:tr>
      <w:tr w:rsidR="007B700C" w:rsidRPr="007B700C" w:rsidTr="007B700C">
        <w:trPr>
          <w:trHeight w:val="300"/>
        </w:trPr>
        <w:tc>
          <w:tcPr>
            <w:tcW w:w="192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rPr>
                <w:rFonts w:ascii="Calibri" w:eastAsia="Times New Roman" w:hAnsi="Calibri" w:cs="Calibri"/>
                <w:color w:val="000000"/>
                <w:lang w:eastAsia="ru-RU"/>
              </w:rPr>
            </w:pPr>
            <w:proofErr w:type="spellStart"/>
            <w:r w:rsidRPr="007B700C">
              <w:rPr>
                <w:rFonts w:ascii="Calibri" w:eastAsia="Times New Roman" w:hAnsi="Calibri" w:cs="Calibri"/>
                <w:color w:val="000000"/>
                <w:lang w:eastAsia="ru-RU"/>
              </w:rPr>
              <w:t>Central.FD</w:t>
            </w:r>
            <w:proofErr w:type="spellEnd"/>
          </w:p>
        </w:tc>
        <w:tc>
          <w:tcPr>
            <w:tcW w:w="90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rPr>
                <w:rFonts w:ascii="Calibri" w:eastAsia="Times New Roman" w:hAnsi="Calibri" w:cs="Calibri"/>
                <w:color w:val="000000"/>
                <w:lang w:eastAsia="ru-RU"/>
              </w:rPr>
            </w:pPr>
            <w:r w:rsidRPr="007B700C">
              <w:rPr>
                <w:rFonts w:ascii="Calibri" w:eastAsia="Times New Roman" w:hAnsi="Calibri" w:cs="Calibri"/>
                <w:color w:val="000000"/>
                <w:lang w:eastAsia="ru-RU"/>
              </w:rPr>
              <w:t>T</w:t>
            </w:r>
          </w:p>
        </w:tc>
        <w:tc>
          <w:tcPr>
            <w:tcW w:w="954"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rPr>
                <w:rFonts w:ascii="Calibri" w:eastAsia="Times New Roman" w:hAnsi="Calibri" w:cs="Calibri"/>
                <w:color w:val="000000"/>
                <w:lang w:eastAsia="ru-RU"/>
              </w:rPr>
            </w:pPr>
            <w:proofErr w:type="spellStart"/>
            <w:r w:rsidRPr="007B700C">
              <w:rPr>
                <w:rFonts w:ascii="Calibri" w:eastAsia="Times New Roman" w:hAnsi="Calibri" w:cs="Calibri"/>
                <w:color w:val="000000"/>
                <w:lang w:eastAsia="ru-RU"/>
              </w:rPr>
              <w:t>Males</w:t>
            </w:r>
            <w:proofErr w:type="spellEnd"/>
          </w:p>
        </w:tc>
        <w:tc>
          <w:tcPr>
            <w:tcW w:w="606"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2000</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72.9</w:t>
            </w:r>
          </w:p>
        </w:tc>
        <w:tc>
          <w:tcPr>
            <w:tcW w:w="550"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0.97</w:t>
            </w:r>
          </w:p>
        </w:tc>
        <w:tc>
          <w:tcPr>
            <w:tcW w:w="550" w:type="dxa"/>
            <w:tcBorders>
              <w:top w:val="nil"/>
              <w:left w:val="nil"/>
              <w:bottom w:val="nil"/>
              <w:right w:val="single" w:sz="4" w:space="0" w:color="auto"/>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54.8</w:t>
            </w:r>
          </w:p>
        </w:tc>
        <w:tc>
          <w:tcPr>
            <w:tcW w:w="491" w:type="dxa"/>
            <w:tcBorders>
              <w:top w:val="nil"/>
              <w:left w:val="single" w:sz="4" w:space="0" w:color="auto"/>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60</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0.79</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21.6</w:t>
            </w:r>
          </w:p>
        </w:tc>
        <w:tc>
          <w:tcPr>
            <w:tcW w:w="679"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-1.12</w:t>
            </w:r>
          </w:p>
        </w:tc>
        <w:tc>
          <w:tcPr>
            <w:tcW w:w="709"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-0.97</w:t>
            </w:r>
          </w:p>
        </w:tc>
        <w:tc>
          <w:tcPr>
            <w:tcW w:w="70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-1.02</w:t>
            </w:r>
          </w:p>
        </w:tc>
        <w:tc>
          <w:tcPr>
            <w:tcW w:w="607" w:type="dxa"/>
            <w:tcBorders>
              <w:top w:val="nil"/>
              <w:left w:val="nil"/>
              <w:bottom w:val="nil"/>
              <w:right w:val="single" w:sz="4" w:space="0" w:color="auto"/>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0.09</w:t>
            </w:r>
          </w:p>
        </w:tc>
        <w:tc>
          <w:tcPr>
            <w:tcW w:w="491" w:type="dxa"/>
            <w:tcBorders>
              <w:top w:val="nil"/>
              <w:left w:val="single" w:sz="4" w:space="0" w:color="auto"/>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65</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0.72</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18.2</w:t>
            </w:r>
          </w:p>
        </w:tc>
        <w:tc>
          <w:tcPr>
            <w:tcW w:w="665"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-1.15</w:t>
            </w:r>
          </w:p>
        </w:tc>
        <w:tc>
          <w:tcPr>
            <w:tcW w:w="72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-1.06</w:t>
            </w:r>
          </w:p>
        </w:tc>
        <w:tc>
          <w:tcPr>
            <w:tcW w:w="772"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-1.07</w:t>
            </w:r>
          </w:p>
        </w:tc>
        <w:tc>
          <w:tcPr>
            <w:tcW w:w="72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-0.93</w:t>
            </w:r>
          </w:p>
        </w:tc>
      </w:tr>
      <w:tr w:rsidR="007B700C" w:rsidRPr="007B700C" w:rsidTr="007B700C">
        <w:trPr>
          <w:trHeight w:val="300"/>
        </w:trPr>
        <w:tc>
          <w:tcPr>
            <w:tcW w:w="192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rPr>
                <w:rFonts w:ascii="Calibri" w:eastAsia="Times New Roman" w:hAnsi="Calibri" w:cs="Calibri"/>
                <w:color w:val="000000"/>
                <w:lang w:eastAsia="ru-RU"/>
              </w:rPr>
            </w:pPr>
            <w:proofErr w:type="spellStart"/>
            <w:r w:rsidRPr="007B700C">
              <w:rPr>
                <w:rFonts w:ascii="Calibri" w:eastAsia="Times New Roman" w:hAnsi="Calibri" w:cs="Calibri"/>
                <w:color w:val="000000"/>
                <w:lang w:eastAsia="ru-RU"/>
              </w:rPr>
              <w:t>Central.FD</w:t>
            </w:r>
            <w:proofErr w:type="spellEnd"/>
          </w:p>
        </w:tc>
        <w:tc>
          <w:tcPr>
            <w:tcW w:w="90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rPr>
                <w:rFonts w:ascii="Calibri" w:eastAsia="Times New Roman" w:hAnsi="Calibri" w:cs="Calibri"/>
                <w:color w:val="000000"/>
                <w:lang w:eastAsia="ru-RU"/>
              </w:rPr>
            </w:pPr>
            <w:r w:rsidRPr="007B700C">
              <w:rPr>
                <w:rFonts w:ascii="Calibri" w:eastAsia="Times New Roman" w:hAnsi="Calibri" w:cs="Calibri"/>
                <w:color w:val="000000"/>
                <w:lang w:eastAsia="ru-RU"/>
              </w:rPr>
              <w:t>T</w:t>
            </w:r>
          </w:p>
        </w:tc>
        <w:tc>
          <w:tcPr>
            <w:tcW w:w="954"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rPr>
                <w:rFonts w:ascii="Calibri" w:eastAsia="Times New Roman" w:hAnsi="Calibri" w:cs="Calibri"/>
                <w:color w:val="000000"/>
                <w:lang w:eastAsia="ru-RU"/>
              </w:rPr>
            </w:pPr>
            <w:proofErr w:type="spellStart"/>
            <w:r w:rsidRPr="007B700C">
              <w:rPr>
                <w:rFonts w:ascii="Calibri" w:eastAsia="Times New Roman" w:hAnsi="Calibri" w:cs="Calibri"/>
                <w:color w:val="000000"/>
                <w:lang w:eastAsia="ru-RU"/>
              </w:rPr>
              <w:t>Total</w:t>
            </w:r>
            <w:proofErr w:type="spellEnd"/>
          </w:p>
        </w:tc>
        <w:tc>
          <w:tcPr>
            <w:tcW w:w="606"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2000</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77.2</w:t>
            </w:r>
          </w:p>
        </w:tc>
        <w:tc>
          <w:tcPr>
            <w:tcW w:w="550"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0.98</w:t>
            </w:r>
          </w:p>
        </w:tc>
        <w:tc>
          <w:tcPr>
            <w:tcW w:w="550" w:type="dxa"/>
            <w:tcBorders>
              <w:top w:val="nil"/>
              <w:left w:val="nil"/>
              <w:bottom w:val="nil"/>
              <w:right w:val="single" w:sz="4" w:space="0" w:color="auto"/>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58.9</w:t>
            </w:r>
          </w:p>
        </w:tc>
        <w:tc>
          <w:tcPr>
            <w:tcW w:w="491" w:type="dxa"/>
            <w:tcBorders>
              <w:top w:val="nil"/>
              <w:left w:val="single" w:sz="4" w:space="0" w:color="auto"/>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57</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0.87</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26.3</w:t>
            </w:r>
          </w:p>
        </w:tc>
        <w:tc>
          <w:tcPr>
            <w:tcW w:w="679"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-0.11</w:t>
            </w:r>
          </w:p>
        </w:tc>
        <w:tc>
          <w:tcPr>
            <w:tcW w:w="709"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0.10</w:t>
            </w:r>
          </w:p>
        </w:tc>
        <w:tc>
          <w:tcPr>
            <w:tcW w:w="70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0.03</w:t>
            </w:r>
          </w:p>
        </w:tc>
        <w:tc>
          <w:tcPr>
            <w:tcW w:w="607" w:type="dxa"/>
            <w:tcBorders>
              <w:top w:val="nil"/>
              <w:left w:val="nil"/>
              <w:bottom w:val="nil"/>
              <w:right w:val="single" w:sz="4" w:space="0" w:color="auto"/>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1.10</w:t>
            </w:r>
          </w:p>
        </w:tc>
        <w:tc>
          <w:tcPr>
            <w:tcW w:w="491" w:type="dxa"/>
            <w:tcBorders>
              <w:top w:val="nil"/>
              <w:left w:val="single" w:sz="4" w:space="0" w:color="auto"/>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62</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0.83</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22.4</w:t>
            </w:r>
          </w:p>
        </w:tc>
        <w:tc>
          <w:tcPr>
            <w:tcW w:w="665"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-0.07</w:t>
            </w:r>
          </w:p>
        </w:tc>
        <w:tc>
          <w:tcPr>
            <w:tcW w:w="72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0.07</w:t>
            </w:r>
          </w:p>
        </w:tc>
        <w:tc>
          <w:tcPr>
            <w:tcW w:w="772"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0.05</w:t>
            </w:r>
          </w:p>
        </w:tc>
        <w:tc>
          <w:tcPr>
            <w:tcW w:w="72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0.16</w:t>
            </w:r>
          </w:p>
        </w:tc>
      </w:tr>
      <w:tr w:rsidR="007B700C" w:rsidRPr="007B700C" w:rsidTr="007B700C">
        <w:trPr>
          <w:trHeight w:val="300"/>
        </w:trPr>
        <w:tc>
          <w:tcPr>
            <w:tcW w:w="192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rPr>
                <w:rFonts w:ascii="Calibri" w:eastAsia="Times New Roman" w:hAnsi="Calibri" w:cs="Calibri"/>
                <w:color w:val="000000"/>
                <w:lang w:eastAsia="ru-RU"/>
              </w:rPr>
            </w:pPr>
            <w:proofErr w:type="spellStart"/>
            <w:r w:rsidRPr="007B700C">
              <w:rPr>
                <w:rFonts w:ascii="Calibri" w:eastAsia="Times New Roman" w:hAnsi="Calibri" w:cs="Calibri"/>
                <w:color w:val="000000"/>
                <w:lang w:eastAsia="ru-RU"/>
              </w:rPr>
              <w:t>Central.FD</w:t>
            </w:r>
            <w:proofErr w:type="spellEnd"/>
          </w:p>
        </w:tc>
        <w:tc>
          <w:tcPr>
            <w:tcW w:w="90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rPr>
                <w:rFonts w:ascii="Calibri" w:eastAsia="Times New Roman" w:hAnsi="Calibri" w:cs="Calibri"/>
                <w:color w:val="000000"/>
                <w:lang w:eastAsia="ru-RU"/>
              </w:rPr>
            </w:pPr>
            <w:r w:rsidRPr="007B700C">
              <w:rPr>
                <w:rFonts w:ascii="Calibri" w:eastAsia="Times New Roman" w:hAnsi="Calibri" w:cs="Calibri"/>
                <w:color w:val="000000"/>
                <w:lang w:eastAsia="ru-RU"/>
              </w:rPr>
              <w:t>U</w:t>
            </w:r>
          </w:p>
        </w:tc>
        <w:tc>
          <w:tcPr>
            <w:tcW w:w="954"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rPr>
                <w:rFonts w:ascii="Calibri" w:eastAsia="Times New Roman" w:hAnsi="Calibri" w:cs="Calibri"/>
                <w:color w:val="000000"/>
                <w:lang w:eastAsia="ru-RU"/>
              </w:rPr>
            </w:pPr>
            <w:proofErr w:type="spellStart"/>
            <w:r w:rsidRPr="007B700C">
              <w:rPr>
                <w:rFonts w:ascii="Calibri" w:eastAsia="Times New Roman" w:hAnsi="Calibri" w:cs="Calibri"/>
                <w:color w:val="000000"/>
                <w:lang w:eastAsia="ru-RU"/>
              </w:rPr>
              <w:t>Females</w:t>
            </w:r>
            <w:proofErr w:type="spellEnd"/>
          </w:p>
        </w:tc>
        <w:tc>
          <w:tcPr>
            <w:tcW w:w="606"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2000</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81.8</w:t>
            </w:r>
          </w:p>
        </w:tc>
        <w:tc>
          <w:tcPr>
            <w:tcW w:w="550"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0.98</w:t>
            </w:r>
          </w:p>
        </w:tc>
        <w:tc>
          <w:tcPr>
            <w:tcW w:w="550" w:type="dxa"/>
            <w:tcBorders>
              <w:top w:val="nil"/>
              <w:left w:val="nil"/>
              <w:bottom w:val="nil"/>
              <w:right w:val="single" w:sz="4" w:space="0" w:color="auto"/>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63.3</w:t>
            </w:r>
          </w:p>
        </w:tc>
        <w:tc>
          <w:tcPr>
            <w:tcW w:w="491" w:type="dxa"/>
            <w:tcBorders>
              <w:top w:val="nil"/>
              <w:left w:val="single" w:sz="4" w:space="0" w:color="auto"/>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55</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0.93</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30.5</w:t>
            </w:r>
          </w:p>
        </w:tc>
        <w:tc>
          <w:tcPr>
            <w:tcW w:w="679"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0.60</w:t>
            </w:r>
          </w:p>
        </w:tc>
        <w:tc>
          <w:tcPr>
            <w:tcW w:w="709"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0.85</w:t>
            </w:r>
          </w:p>
        </w:tc>
        <w:tc>
          <w:tcPr>
            <w:tcW w:w="70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0.77</w:t>
            </w:r>
          </w:p>
        </w:tc>
        <w:tc>
          <w:tcPr>
            <w:tcW w:w="607" w:type="dxa"/>
            <w:tcBorders>
              <w:top w:val="nil"/>
              <w:left w:val="nil"/>
              <w:bottom w:val="nil"/>
              <w:right w:val="single" w:sz="4" w:space="0" w:color="auto"/>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1.82</w:t>
            </w:r>
          </w:p>
        </w:tc>
        <w:tc>
          <w:tcPr>
            <w:tcW w:w="491" w:type="dxa"/>
            <w:tcBorders>
              <w:top w:val="nil"/>
              <w:left w:val="single" w:sz="4" w:space="0" w:color="auto"/>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60</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0.91</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26.1</w:t>
            </w:r>
          </w:p>
        </w:tc>
        <w:tc>
          <w:tcPr>
            <w:tcW w:w="665"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0.66</w:t>
            </w:r>
          </w:p>
        </w:tc>
        <w:tc>
          <w:tcPr>
            <w:tcW w:w="72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0.85</w:t>
            </w:r>
          </w:p>
        </w:tc>
        <w:tc>
          <w:tcPr>
            <w:tcW w:w="772"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0.82</w:t>
            </w:r>
          </w:p>
        </w:tc>
        <w:tc>
          <w:tcPr>
            <w:tcW w:w="72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0.91</w:t>
            </w:r>
          </w:p>
        </w:tc>
      </w:tr>
      <w:tr w:rsidR="007B700C" w:rsidRPr="007B700C" w:rsidTr="007B700C">
        <w:trPr>
          <w:trHeight w:val="300"/>
        </w:trPr>
        <w:tc>
          <w:tcPr>
            <w:tcW w:w="192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rPr>
                <w:rFonts w:ascii="Calibri" w:eastAsia="Times New Roman" w:hAnsi="Calibri" w:cs="Calibri"/>
                <w:color w:val="000000"/>
                <w:lang w:eastAsia="ru-RU"/>
              </w:rPr>
            </w:pPr>
            <w:proofErr w:type="spellStart"/>
            <w:r w:rsidRPr="007B700C">
              <w:rPr>
                <w:rFonts w:ascii="Calibri" w:eastAsia="Times New Roman" w:hAnsi="Calibri" w:cs="Calibri"/>
                <w:color w:val="000000"/>
                <w:lang w:eastAsia="ru-RU"/>
              </w:rPr>
              <w:t>Central.FD</w:t>
            </w:r>
            <w:proofErr w:type="spellEnd"/>
          </w:p>
        </w:tc>
        <w:tc>
          <w:tcPr>
            <w:tcW w:w="90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rPr>
                <w:rFonts w:ascii="Calibri" w:eastAsia="Times New Roman" w:hAnsi="Calibri" w:cs="Calibri"/>
                <w:color w:val="000000"/>
                <w:lang w:eastAsia="ru-RU"/>
              </w:rPr>
            </w:pPr>
            <w:r w:rsidRPr="007B700C">
              <w:rPr>
                <w:rFonts w:ascii="Calibri" w:eastAsia="Times New Roman" w:hAnsi="Calibri" w:cs="Calibri"/>
                <w:color w:val="000000"/>
                <w:lang w:eastAsia="ru-RU"/>
              </w:rPr>
              <w:t>U</w:t>
            </w:r>
          </w:p>
        </w:tc>
        <w:tc>
          <w:tcPr>
            <w:tcW w:w="954"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rPr>
                <w:rFonts w:ascii="Calibri" w:eastAsia="Times New Roman" w:hAnsi="Calibri" w:cs="Calibri"/>
                <w:color w:val="000000"/>
                <w:lang w:eastAsia="ru-RU"/>
              </w:rPr>
            </w:pPr>
            <w:proofErr w:type="spellStart"/>
            <w:r w:rsidRPr="007B700C">
              <w:rPr>
                <w:rFonts w:ascii="Calibri" w:eastAsia="Times New Roman" w:hAnsi="Calibri" w:cs="Calibri"/>
                <w:color w:val="000000"/>
                <w:lang w:eastAsia="ru-RU"/>
              </w:rPr>
              <w:t>Males</w:t>
            </w:r>
            <w:proofErr w:type="spellEnd"/>
          </w:p>
        </w:tc>
        <w:tc>
          <w:tcPr>
            <w:tcW w:w="606"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2000</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73.0</w:t>
            </w:r>
          </w:p>
        </w:tc>
        <w:tc>
          <w:tcPr>
            <w:tcW w:w="550"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0.97</w:t>
            </w:r>
          </w:p>
        </w:tc>
        <w:tc>
          <w:tcPr>
            <w:tcW w:w="550" w:type="dxa"/>
            <w:tcBorders>
              <w:top w:val="nil"/>
              <w:left w:val="nil"/>
              <w:bottom w:val="nil"/>
              <w:right w:val="single" w:sz="4" w:space="0" w:color="auto"/>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54.8</w:t>
            </w:r>
          </w:p>
        </w:tc>
        <w:tc>
          <w:tcPr>
            <w:tcW w:w="491" w:type="dxa"/>
            <w:tcBorders>
              <w:top w:val="nil"/>
              <w:left w:val="single" w:sz="4" w:space="0" w:color="auto"/>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60</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0.79</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21.6</w:t>
            </w:r>
          </w:p>
        </w:tc>
        <w:tc>
          <w:tcPr>
            <w:tcW w:w="679"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-1.12</w:t>
            </w:r>
          </w:p>
        </w:tc>
        <w:tc>
          <w:tcPr>
            <w:tcW w:w="709"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-0.97</w:t>
            </w:r>
          </w:p>
        </w:tc>
        <w:tc>
          <w:tcPr>
            <w:tcW w:w="70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-1.01</w:t>
            </w:r>
          </w:p>
        </w:tc>
        <w:tc>
          <w:tcPr>
            <w:tcW w:w="607" w:type="dxa"/>
            <w:tcBorders>
              <w:top w:val="nil"/>
              <w:left w:val="nil"/>
              <w:bottom w:val="nil"/>
              <w:right w:val="single" w:sz="4" w:space="0" w:color="auto"/>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0.10</w:t>
            </w:r>
          </w:p>
        </w:tc>
        <w:tc>
          <w:tcPr>
            <w:tcW w:w="491" w:type="dxa"/>
            <w:tcBorders>
              <w:top w:val="nil"/>
              <w:left w:val="single" w:sz="4" w:space="0" w:color="auto"/>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65</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0.73</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18.2</w:t>
            </w:r>
          </w:p>
        </w:tc>
        <w:tc>
          <w:tcPr>
            <w:tcW w:w="665"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-1.15</w:t>
            </w:r>
          </w:p>
        </w:tc>
        <w:tc>
          <w:tcPr>
            <w:tcW w:w="72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-1.05</w:t>
            </w:r>
          </w:p>
        </w:tc>
        <w:tc>
          <w:tcPr>
            <w:tcW w:w="772"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-1.07</w:t>
            </w:r>
          </w:p>
        </w:tc>
        <w:tc>
          <w:tcPr>
            <w:tcW w:w="72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-0.92</w:t>
            </w:r>
          </w:p>
        </w:tc>
      </w:tr>
      <w:tr w:rsidR="007B700C" w:rsidRPr="007B700C" w:rsidTr="007B700C">
        <w:trPr>
          <w:trHeight w:val="300"/>
        </w:trPr>
        <w:tc>
          <w:tcPr>
            <w:tcW w:w="192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rPr>
                <w:rFonts w:ascii="Calibri" w:eastAsia="Times New Roman" w:hAnsi="Calibri" w:cs="Calibri"/>
                <w:color w:val="000000"/>
                <w:lang w:eastAsia="ru-RU"/>
              </w:rPr>
            </w:pPr>
            <w:proofErr w:type="spellStart"/>
            <w:r w:rsidRPr="007B700C">
              <w:rPr>
                <w:rFonts w:ascii="Calibri" w:eastAsia="Times New Roman" w:hAnsi="Calibri" w:cs="Calibri"/>
                <w:color w:val="000000"/>
                <w:lang w:eastAsia="ru-RU"/>
              </w:rPr>
              <w:t>Central.FD</w:t>
            </w:r>
            <w:proofErr w:type="spellEnd"/>
          </w:p>
        </w:tc>
        <w:tc>
          <w:tcPr>
            <w:tcW w:w="90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rPr>
                <w:rFonts w:ascii="Calibri" w:eastAsia="Times New Roman" w:hAnsi="Calibri" w:cs="Calibri"/>
                <w:color w:val="000000"/>
                <w:lang w:eastAsia="ru-RU"/>
              </w:rPr>
            </w:pPr>
            <w:r w:rsidRPr="007B700C">
              <w:rPr>
                <w:rFonts w:ascii="Calibri" w:eastAsia="Times New Roman" w:hAnsi="Calibri" w:cs="Calibri"/>
                <w:color w:val="000000"/>
                <w:lang w:eastAsia="ru-RU"/>
              </w:rPr>
              <w:t>U</w:t>
            </w:r>
          </w:p>
        </w:tc>
        <w:tc>
          <w:tcPr>
            <w:tcW w:w="954"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rPr>
                <w:rFonts w:ascii="Calibri" w:eastAsia="Times New Roman" w:hAnsi="Calibri" w:cs="Calibri"/>
                <w:color w:val="000000"/>
                <w:lang w:eastAsia="ru-RU"/>
              </w:rPr>
            </w:pPr>
            <w:proofErr w:type="spellStart"/>
            <w:r w:rsidRPr="007B700C">
              <w:rPr>
                <w:rFonts w:ascii="Calibri" w:eastAsia="Times New Roman" w:hAnsi="Calibri" w:cs="Calibri"/>
                <w:color w:val="000000"/>
                <w:lang w:eastAsia="ru-RU"/>
              </w:rPr>
              <w:t>Total</w:t>
            </w:r>
            <w:proofErr w:type="spellEnd"/>
          </w:p>
        </w:tc>
        <w:tc>
          <w:tcPr>
            <w:tcW w:w="606"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2000</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77.3</w:t>
            </w:r>
          </w:p>
        </w:tc>
        <w:tc>
          <w:tcPr>
            <w:tcW w:w="550"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0.98</w:t>
            </w:r>
          </w:p>
        </w:tc>
        <w:tc>
          <w:tcPr>
            <w:tcW w:w="550" w:type="dxa"/>
            <w:tcBorders>
              <w:top w:val="nil"/>
              <w:left w:val="nil"/>
              <w:bottom w:val="nil"/>
              <w:right w:val="single" w:sz="4" w:space="0" w:color="auto"/>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59.0</w:t>
            </w:r>
          </w:p>
        </w:tc>
        <w:tc>
          <w:tcPr>
            <w:tcW w:w="491" w:type="dxa"/>
            <w:tcBorders>
              <w:top w:val="nil"/>
              <w:left w:val="single" w:sz="4" w:space="0" w:color="auto"/>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57</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0.87</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26.3</w:t>
            </w:r>
          </w:p>
        </w:tc>
        <w:tc>
          <w:tcPr>
            <w:tcW w:w="679"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-0.11</w:t>
            </w:r>
          </w:p>
        </w:tc>
        <w:tc>
          <w:tcPr>
            <w:tcW w:w="709"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0.10</w:t>
            </w:r>
          </w:p>
        </w:tc>
        <w:tc>
          <w:tcPr>
            <w:tcW w:w="70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0.04</w:t>
            </w:r>
          </w:p>
        </w:tc>
        <w:tc>
          <w:tcPr>
            <w:tcW w:w="607" w:type="dxa"/>
            <w:tcBorders>
              <w:top w:val="nil"/>
              <w:left w:val="nil"/>
              <w:bottom w:val="nil"/>
              <w:right w:val="single" w:sz="4" w:space="0" w:color="auto"/>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1.11</w:t>
            </w:r>
          </w:p>
        </w:tc>
        <w:tc>
          <w:tcPr>
            <w:tcW w:w="491" w:type="dxa"/>
            <w:tcBorders>
              <w:top w:val="nil"/>
              <w:left w:val="single" w:sz="4" w:space="0" w:color="auto"/>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62</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0.83</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22.4</w:t>
            </w:r>
          </w:p>
        </w:tc>
        <w:tc>
          <w:tcPr>
            <w:tcW w:w="665"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-0.07</w:t>
            </w:r>
          </w:p>
        </w:tc>
        <w:tc>
          <w:tcPr>
            <w:tcW w:w="72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0.07</w:t>
            </w:r>
          </w:p>
        </w:tc>
        <w:tc>
          <w:tcPr>
            <w:tcW w:w="772"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0.05</w:t>
            </w:r>
          </w:p>
        </w:tc>
        <w:tc>
          <w:tcPr>
            <w:tcW w:w="72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0.16</w:t>
            </w:r>
          </w:p>
        </w:tc>
      </w:tr>
      <w:tr w:rsidR="007B700C" w:rsidRPr="007B700C" w:rsidTr="007B700C">
        <w:trPr>
          <w:trHeight w:val="300"/>
        </w:trPr>
        <w:tc>
          <w:tcPr>
            <w:tcW w:w="192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rPr>
                <w:rFonts w:ascii="Calibri" w:eastAsia="Times New Roman" w:hAnsi="Calibri" w:cs="Calibri"/>
                <w:color w:val="000000"/>
                <w:lang w:eastAsia="ru-RU"/>
              </w:rPr>
            </w:pPr>
            <w:proofErr w:type="spellStart"/>
            <w:r w:rsidRPr="007B700C">
              <w:rPr>
                <w:rFonts w:ascii="Calibri" w:eastAsia="Times New Roman" w:hAnsi="Calibri" w:cs="Calibri"/>
                <w:color w:val="000000"/>
                <w:lang w:eastAsia="ru-RU"/>
              </w:rPr>
              <w:t>FarEastern.FD</w:t>
            </w:r>
            <w:proofErr w:type="spellEnd"/>
          </w:p>
        </w:tc>
        <w:tc>
          <w:tcPr>
            <w:tcW w:w="90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rPr>
                <w:rFonts w:ascii="Calibri" w:eastAsia="Times New Roman" w:hAnsi="Calibri" w:cs="Calibri"/>
                <w:color w:val="000000"/>
                <w:lang w:eastAsia="ru-RU"/>
              </w:rPr>
            </w:pPr>
            <w:r w:rsidRPr="007B700C">
              <w:rPr>
                <w:rFonts w:ascii="Calibri" w:eastAsia="Times New Roman" w:hAnsi="Calibri" w:cs="Calibri"/>
                <w:color w:val="000000"/>
                <w:lang w:eastAsia="ru-RU"/>
              </w:rPr>
              <w:t>R</w:t>
            </w:r>
          </w:p>
        </w:tc>
        <w:tc>
          <w:tcPr>
            <w:tcW w:w="954"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rPr>
                <w:rFonts w:ascii="Calibri" w:eastAsia="Times New Roman" w:hAnsi="Calibri" w:cs="Calibri"/>
                <w:color w:val="000000"/>
                <w:lang w:eastAsia="ru-RU"/>
              </w:rPr>
            </w:pPr>
            <w:proofErr w:type="spellStart"/>
            <w:r w:rsidRPr="007B700C">
              <w:rPr>
                <w:rFonts w:ascii="Calibri" w:eastAsia="Times New Roman" w:hAnsi="Calibri" w:cs="Calibri"/>
                <w:color w:val="000000"/>
                <w:lang w:eastAsia="ru-RU"/>
              </w:rPr>
              <w:t>Females</w:t>
            </w:r>
            <w:proofErr w:type="spellEnd"/>
          </w:p>
        </w:tc>
        <w:tc>
          <w:tcPr>
            <w:tcW w:w="606"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2000</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80.1</w:t>
            </w:r>
          </w:p>
        </w:tc>
        <w:tc>
          <w:tcPr>
            <w:tcW w:w="550"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0.97</w:t>
            </w:r>
          </w:p>
        </w:tc>
        <w:tc>
          <w:tcPr>
            <w:tcW w:w="550" w:type="dxa"/>
            <w:tcBorders>
              <w:top w:val="nil"/>
              <w:left w:val="nil"/>
              <w:bottom w:val="nil"/>
              <w:right w:val="single" w:sz="4" w:space="0" w:color="auto"/>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62.7</w:t>
            </w:r>
          </w:p>
        </w:tc>
        <w:tc>
          <w:tcPr>
            <w:tcW w:w="491" w:type="dxa"/>
            <w:tcBorders>
              <w:top w:val="nil"/>
              <w:left w:val="single" w:sz="4" w:space="0" w:color="auto"/>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55</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0.91</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30.5</w:t>
            </w:r>
          </w:p>
        </w:tc>
        <w:tc>
          <w:tcPr>
            <w:tcW w:w="679"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0.58</w:t>
            </w:r>
          </w:p>
        </w:tc>
        <w:tc>
          <w:tcPr>
            <w:tcW w:w="709"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0.83</w:t>
            </w:r>
          </w:p>
        </w:tc>
        <w:tc>
          <w:tcPr>
            <w:tcW w:w="70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0.75</w:t>
            </w:r>
          </w:p>
        </w:tc>
        <w:tc>
          <w:tcPr>
            <w:tcW w:w="607" w:type="dxa"/>
            <w:tcBorders>
              <w:top w:val="nil"/>
              <w:left w:val="nil"/>
              <w:bottom w:val="nil"/>
              <w:right w:val="single" w:sz="4" w:space="0" w:color="auto"/>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1.80</w:t>
            </w:r>
          </w:p>
        </w:tc>
        <w:tc>
          <w:tcPr>
            <w:tcW w:w="491" w:type="dxa"/>
            <w:tcBorders>
              <w:top w:val="nil"/>
              <w:left w:val="single" w:sz="4" w:space="0" w:color="auto"/>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60</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0.89</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26.1</w:t>
            </w:r>
          </w:p>
        </w:tc>
        <w:tc>
          <w:tcPr>
            <w:tcW w:w="665"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0.65</w:t>
            </w:r>
          </w:p>
        </w:tc>
        <w:tc>
          <w:tcPr>
            <w:tcW w:w="72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0.83</w:t>
            </w:r>
          </w:p>
        </w:tc>
        <w:tc>
          <w:tcPr>
            <w:tcW w:w="772"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0.80</w:t>
            </w:r>
          </w:p>
        </w:tc>
        <w:tc>
          <w:tcPr>
            <w:tcW w:w="72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0.89</w:t>
            </w:r>
          </w:p>
        </w:tc>
      </w:tr>
      <w:tr w:rsidR="007B700C" w:rsidRPr="007B700C" w:rsidTr="007B700C">
        <w:trPr>
          <w:trHeight w:val="300"/>
        </w:trPr>
        <w:tc>
          <w:tcPr>
            <w:tcW w:w="192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rPr>
                <w:rFonts w:ascii="Calibri" w:eastAsia="Times New Roman" w:hAnsi="Calibri" w:cs="Calibri"/>
                <w:color w:val="000000"/>
                <w:lang w:eastAsia="ru-RU"/>
              </w:rPr>
            </w:pPr>
            <w:proofErr w:type="spellStart"/>
            <w:r w:rsidRPr="007B700C">
              <w:rPr>
                <w:rFonts w:ascii="Calibri" w:eastAsia="Times New Roman" w:hAnsi="Calibri" w:cs="Calibri"/>
                <w:color w:val="000000"/>
                <w:lang w:eastAsia="ru-RU"/>
              </w:rPr>
              <w:t>FarEastern.FD</w:t>
            </w:r>
            <w:proofErr w:type="spellEnd"/>
          </w:p>
        </w:tc>
        <w:tc>
          <w:tcPr>
            <w:tcW w:w="90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rPr>
                <w:rFonts w:ascii="Calibri" w:eastAsia="Times New Roman" w:hAnsi="Calibri" w:cs="Calibri"/>
                <w:color w:val="000000"/>
                <w:lang w:eastAsia="ru-RU"/>
              </w:rPr>
            </w:pPr>
            <w:r w:rsidRPr="007B700C">
              <w:rPr>
                <w:rFonts w:ascii="Calibri" w:eastAsia="Times New Roman" w:hAnsi="Calibri" w:cs="Calibri"/>
                <w:color w:val="000000"/>
                <w:lang w:eastAsia="ru-RU"/>
              </w:rPr>
              <w:t>R</w:t>
            </w:r>
          </w:p>
        </w:tc>
        <w:tc>
          <w:tcPr>
            <w:tcW w:w="954"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rPr>
                <w:rFonts w:ascii="Calibri" w:eastAsia="Times New Roman" w:hAnsi="Calibri" w:cs="Calibri"/>
                <w:color w:val="000000"/>
                <w:lang w:eastAsia="ru-RU"/>
              </w:rPr>
            </w:pPr>
            <w:proofErr w:type="spellStart"/>
            <w:r w:rsidRPr="007B700C">
              <w:rPr>
                <w:rFonts w:ascii="Calibri" w:eastAsia="Times New Roman" w:hAnsi="Calibri" w:cs="Calibri"/>
                <w:color w:val="000000"/>
                <w:lang w:eastAsia="ru-RU"/>
              </w:rPr>
              <w:t>Males</w:t>
            </w:r>
            <w:proofErr w:type="spellEnd"/>
          </w:p>
        </w:tc>
        <w:tc>
          <w:tcPr>
            <w:tcW w:w="606"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2000</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71.0</w:t>
            </w:r>
          </w:p>
        </w:tc>
        <w:tc>
          <w:tcPr>
            <w:tcW w:w="550"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0.96</w:t>
            </w:r>
          </w:p>
        </w:tc>
        <w:tc>
          <w:tcPr>
            <w:tcW w:w="550" w:type="dxa"/>
            <w:tcBorders>
              <w:top w:val="nil"/>
              <w:left w:val="nil"/>
              <w:bottom w:val="nil"/>
              <w:right w:val="single" w:sz="4" w:space="0" w:color="auto"/>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54.0</w:t>
            </w:r>
          </w:p>
        </w:tc>
        <w:tc>
          <w:tcPr>
            <w:tcW w:w="491" w:type="dxa"/>
            <w:tcBorders>
              <w:top w:val="nil"/>
              <w:left w:val="single" w:sz="4" w:space="0" w:color="auto"/>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60</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0.76</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21.5</w:t>
            </w:r>
          </w:p>
        </w:tc>
        <w:tc>
          <w:tcPr>
            <w:tcW w:w="679"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-1.16</w:t>
            </w:r>
          </w:p>
        </w:tc>
        <w:tc>
          <w:tcPr>
            <w:tcW w:w="709"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-1.00</w:t>
            </w:r>
          </w:p>
        </w:tc>
        <w:tc>
          <w:tcPr>
            <w:tcW w:w="70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-1.05</w:t>
            </w:r>
          </w:p>
        </w:tc>
        <w:tc>
          <w:tcPr>
            <w:tcW w:w="607" w:type="dxa"/>
            <w:tcBorders>
              <w:top w:val="nil"/>
              <w:left w:val="nil"/>
              <w:bottom w:val="nil"/>
              <w:right w:val="single" w:sz="4" w:space="0" w:color="auto"/>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0.06</w:t>
            </w:r>
          </w:p>
        </w:tc>
        <w:tc>
          <w:tcPr>
            <w:tcW w:w="491" w:type="dxa"/>
            <w:tcBorders>
              <w:top w:val="nil"/>
              <w:left w:val="single" w:sz="4" w:space="0" w:color="auto"/>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65</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0.70</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18.2</w:t>
            </w:r>
          </w:p>
        </w:tc>
        <w:tc>
          <w:tcPr>
            <w:tcW w:w="665"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-1.18</w:t>
            </w:r>
          </w:p>
        </w:tc>
        <w:tc>
          <w:tcPr>
            <w:tcW w:w="72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-1.09</w:t>
            </w:r>
          </w:p>
        </w:tc>
        <w:tc>
          <w:tcPr>
            <w:tcW w:w="772"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-1.10</w:t>
            </w:r>
          </w:p>
        </w:tc>
        <w:tc>
          <w:tcPr>
            <w:tcW w:w="72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-0.96</w:t>
            </w:r>
          </w:p>
        </w:tc>
      </w:tr>
      <w:tr w:rsidR="007B700C" w:rsidRPr="007B700C" w:rsidTr="007B700C">
        <w:trPr>
          <w:trHeight w:val="300"/>
        </w:trPr>
        <w:tc>
          <w:tcPr>
            <w:tcW w:w="192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rPr>
                <w:rFonts w:ascii="Calibri" w:eastAsia="Times New Roman" w:hAnsi="Calibri" w:cs="Calibri"/>
                <w:color w:val="000000"/>
                <w:lang w:eastAsia="ru-RU"/>
              </w:rPr>
            </w:pPr>
            <w:proofErr w:type="spellStart"/>
            <w:r w:rsidRPr="007B700C">
              <w:rPr>
                <w:rFonts w:ascii="Calibri" w:eastAsia="Times New Roman" w:hAnsi="Calibri" w:cs="Calibri"/>
                <w:color w:val="000000"/>
                <w:lang w:eastAsia="ru-RU"/>
              </w:rPr>
              <w:t>FarEastern.FD</w:t>
            </w:r>
            <w:proofErr w:type="spellEnd"/>
          </w:p>
        </w:tc>
        <w:tc>
          <w:tcPr>
            <w:tcW w:w="90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rPr>
                <w:rFonts w:ascii="Calibri" w:eastAsia="Times New Roman" w:hAnsi="Calibri" w:cs="Calibri"/>
                <w:color w:val="000000"/>
                <w:lang w:eastAsia="ru-RU"/>
              </w:rPr>
            </w:pPr>
            <w:r w:rsidRPr="007B700C">
              <w:rPr>
                <w:rFonts w:ascii="Calibri" w:eastAsia="Times New Roman" w:hAnsi="Calibri" w:cs="Calibri"/>
                <w:color w:val="000000"/>
                <w:lang w:eastAsia="ru-RU"/>
              </w:rPr>
              <w:t>R</w:t>
            </w:r>
          </w:p>
        </w:tc>
        <w:tc>
          <w:tcPr>
            <w:tcW w:w="954"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rPr>
                <w:rFonts w:ascii="Calibri" w:eastAsia="Times New Roman" w:hAnsi="Calibri" w:cs="Calibri"/>
                <w:color w:val="000000"/>
                <w:lang w:eastAsia="ru-RU"/>
              </w:rPr>
            </w:pPr>
            <w:proofErr w:type="spellStart"/>
            <w:r w:rsidRPr="007B700C">
              <w:rPr>
                <w:rFonts w:ascii="Calibri" w:eastAsia="Times New Roman" w:hAnsi="Calibri" w:cs="Calibri"/>
                <w:color w:val="000000"/>
                <w:lang w:eastAsia="ru-RU"/>
              </w:rPr>
              <w:t>Total</w:t>
            </w:r>
            <w:proofErr w:type="spellEnd"/>
          </w:p>
        </w:tc>
        <w:tc>
          <w:tcPr>
            <w:tcW w:w="606"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2000</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74.7</w:t>
            </w:r>
          </w:p>
        </w:tc>
        <w:tc>
          <w:tcPr>
            <w:tcW w:w="550"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0.96</w:t>
            </w:r>
          </w:p>
        </w:tc>
        <w:tc>
          <w:tcPr>
            <w:tcW w:w="550" w:type="dxa"/>
            <w:tcBorders>
              <w:top w:val="nil"/>
              <w:left w:val="nil"/>
              <w:bottom w:val="nil"/>
              <w:right w:val="single" w:sz="4" w:space="0" w:color="auto"/>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57.4</w:t>
            </w:r>
          </w:p>
        </w:tc>
        <w:tc>
          <w:tcPr>
            <w:tcW w:w="491" w:type="dxa"/>
            <w:tcBorders>
              <w:top w:val="nil"/>
              <w:left w:val="single" w:sz="4" w:space="0" w:color="auto"/>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57</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0.83</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25.8</w:t>
            </w:r>
          </w:p>
        </w:tc>
        <w:tc>
          <w:tcPr>
            <w:tcW w:w="679"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-0.21</w:t>
            </w:r>
          </w:p>
        </w:tc>
        <w:tc>
          <w:tcPr>
            <w:tcW w:w="709"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0.00</w:t>
            </w:r>
          </w:p>
        </w:tc>
        <w:tc>
          <w:tcPr>
            <w:tcW w:w="70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-0.07</w:t>
            </w:r>
          </w:p>
        </w:tc>
        <w:tc>
          <w:tcPr>
            <w:tcW w:w="607" w:type="dxa"/>
            <w:tcBorders>
              <w:top w:val="nil"/>
              <w:left w:val="nil"/>
              <w:bottom w:val="nil"/>
              <w:right w:val="single" w:sz="4" w:space="0" w:color="auto"/>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1.01</w:t>
            </w:r>
          </w:p>
        </w:tc>
        <w:tc>
          <w:tcPr>
            <w:tcW w:w="491" w:type="dxa"/>
            <w:tcBorders>
              <w:top w:val="nil"/>
              <w:left w:val="single" w:sz="4" w:space="0" w:color="auto"/>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62</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0.79</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22.0</w:t>
            </w:r>
          </w:p>
        </w:tc>
        <w:tc>
          <w:tcPr>
            <w:tcW w:w="665"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-0.18</w:t>
            </w:r>
          </w:p>
        </w:tc>
        <w:tc>
          <w:tcPr>
            <w:tcW w:w="72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-0.04</w:t>
            </w:r>
          </w:p>
        </w:tc>
        <w:tc>
          <w:tcPr>
            <w:tcW w:w="772"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-0.06</w:t>
            </w:r>
          </w:p>
        </w:tc>
        <w:tc>
          <w:tcPr>
            <w:tcW w:w="72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0.05</w:t>
            </w:r>
          </w:p>
        </w:tc>
      </w:tr>
      <w:tr w:rsidR="007B700C" w:rsidRPr="007B700C" w:rsidTr="007B700C">
        <w:trPr>
          <w:trHeight w:val="300"/>
        </w:trPr>
        <w:tc>
          <w:tcPr>
            <w:tcW w:w="192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rPr>
                <w:rFonts w:ascii="Calibri" w:eastAsia="Times New Roman" w:hAnsi="Calibri" w:cs="Calibri"/>
                <w:color w:val="000000"/>
                <w:lang w:eastAsia="ru-RU"/>
              </w:rPr>
            </w:pPr>
            <w:proofErr w:type="spellStart"/>
            <w:r w:rsidRPr="007B700C">
              <w:rPr>
                <w:rFonts w:ascii="Calibri" w:eastAsia="Times New Roman" w:hAnsi="Calibri" w:cs="Calibri"/>
                <w:color w:val="000000"/>
                <w:lang w:eastAsia="ru-RU"/>
              </w:rPr>
              <w:t>FarEastern.FD</w:t>
            </w:r>
            <w:proofErr w:type="spellEnd"/>
          </w:p>
        </w:tc>
        <w:tc>
          <w:tcPr>
            <w:tcW w:w="90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rPr>
                <w:rFonts w:ascii="Calibri" w:eastAsia="Times New Roman" w:hAnsi="Calibri" w:cs="Calibri"/>
                <w:color w:val="000000"/>
                <w:lang w:eastAsia="ru-RU"/>
              </w:rPr>
            </w:pPr>
            <w:r w:rsidRPr="007B700C">
              <w:rPr>
                <w:rFonts w:ascii="Calibri" w:eastAsia="Times New Roman" w:hAnsi="Calibri" w:cs="Calibri"/>
                <w:color w:val="000000"/>
                <w:lang w:eastAsia="ru-RU"/>
              </w:rPr>
              <w:t>T</w:t>
            </w:r>
          </w:p>
        </w:tc>
        <w:tc>
          <w:tcPr>
            <w:tcW w:w="954"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rPr>
                <w:rFonts w:ascii="Calibri" w:eastAsia="Times New Roman" w:hAnsi="Calibri" w:cs="Calibri"/>
                <w:color w:val="000000"/>
                <w:lang w:eastAsia="ru-RU"/>
              </w:rPr>
            </w:pPr>
            <w:proofErr w:type="spellStart"/>
            <w:r w:rsidRPr="007B700C">
              <w:rPr>
                <w:rFonts w:ascii="Calibri" w:eastAsia="Times New Roman" w:hAnsi="Calibri" w:cs="Calibri"/>
                <w:color w:val="000000"/>
                <w:lang w:eastAsia="ru-RU"/>
              </w:rPr>
              <w:t>Females</w:t>
            </w:r>
            <w:proofErr w:type="spellEnd"/>
          </w:p>
        </w:tc>
        <w:tc>
          <w:tcPr>
            <w:tcW w:w="606"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2000</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80.6</w:t>
            </w:r>
          </w:p>
        </w:tc>
        <w:tc>
          <w:tcPr>
            <w:tcW w:w="550"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0.97</w:t>
            </w:r>
          </w:p>
        </w:tc>
        <w:tc>
          <w:tcPr>
            <w:tcW w:w="550" w:type="dxa"/>
            <w:tcBorders>
              <w:top w:val="nil"/>
              <w:left w:val="nil"/>
              <w:bottom w:val="nil"/>
              <w:right w:val="single" w:sz="4" w:space="0" w:color="auto"/>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62.9</w:t>
            </w:r>
          </w:p>
        </w:tc>
        <w:tc>
          <w:tcPr>
            <w:tcW w:w="491" w:type="dxa"/>
            <w:tcBorders>
              <w:top w:val="nil"/>
              <w:left w:val="single" w:sz="4" w:space="0" w:color="auto"/>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55</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0.91</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30.5</w:t>
            </w:r>
          </w:p>
        </w:tc>
        <w:tc>
          <w:tcPr>
            <w:tcW w:w="679"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0.58</w:t>
            </w:r>
          </w:p>
        </w:tc>
        <w:tc>
          <w:tcPr>
            <w:tcW w:w="709"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0.84</w:t>
            </w:r>
          </w:p>
        </w:tc>
        <w:tc>
          <w:tcPr>
            <w:tcW w:w="70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0.76</w:t>
            </w:r>
          </w:p>
        </w:tc>
        <w:tc>
          <w:tcPr>
            <w:tcW w:w="607" w:type="dxa"/>
            <w:tcBorders>
              <w:top w:val="nil"/>
              <w:left w:val="nil"/>
              <w:bottom w:val="nil"/>
              <w:right w:val="single" w:sz="4" w:space="0" w:color="auto"/>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1.81</w:t>
            </w:r>
          </w:p>
        </w:tc>
        <w:tc>
          <w:tcPr>
            <w:tcW w:w="491" w:type="dxa"/>
            <w:tcBorders>
              <w:top w:val="nil"/>
              <w:left w:val="single" w:sz="4" w:space="0" w:color="auto"/>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60</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0.89</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26.1</w:t>
            </w:r>
          </w:p>
        </w:tc>
        <w:tc>
          <w:tcPr>
            <w:tcW w:w="665"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0.65</w:t>
            </w:r>
          </w:p>
        </w:tc>
        <w:tc>
          <w:tcPr>
            <w:tcW w:w="72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0.83</w:t>
            </w:r>
          </w:p>
        </w:tc>
        <w:tc>
          <w:tcPr>
            <w:tcW w:w="772"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0.81</w:t>
            </w:r>
          </w:p>
        </w:tc>
        <w:tc>
          <w:tcPr>
            <w:tcW w:w="72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0.90</w:t>
            </w:r>
          </w:p>
        </w:tc>
      </w:tr>
      <w:tr w:rsidR="007B700C" w:rsidRPr="007B700C" w:rsidTr="007B700C">
        <w:trPr>
          <w:trHeight w:val="300"/>
        </w:trPr>
        <w:tc>
          <w:tcPr>
            <w:tcW w:w="192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rPr>
                <w:rFonts w:ascii="Calibri" w:eastAsia="Times New Roman" w:hAnsi="Calibri" w:cs="Calibri"/>
                <w:color w:val="000000"/>
                <w:lang w:eastAsia="ru-RU"/>
              </w:rPr>
            </w:pPr>
            <w:proofErr w:type="spellStart"/>
            <w:r w:rsidRPr="007B700C">
              <w:rPr>
                <w:rFonts w:ascii="Calibri" w:eastAsia="Times New Roman" w:hAnsi="Calibri" w:cs="Calibri"/>
                <w:color w:val="000000"/>
                <w:lang w:eastAsia="ru-RU"/>
              </w:rPr>
              <w:t>FarEastern.FD</w:t>
            </w:r>
            <w:proofErr w:type="spellEnd"/>
          </w:p>
        </w:tc>
        <w:tc>
          <w:tcPr>
            <w:tcW w:w="90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rPr>
                <w:rFonts w:ascii="Calibri" w:eastAsia="Times New Roman" w:hAnsi="Calibri" w:cs="Calibri"/>
                <w:color w:val="000000"/>
                <w:lang w:eastAsia="ru-RU"/>
              </w:rPr>
            </w:pPr>
            <w:r w:rsidRPr="007B700C">
              <w:rPr>
                <w:rFonts w:ascii="Calibri" w:eastAsia="Times New Roman" w:hAnsi="Calibri" w:cs="Calibri"/>
                <w:color w:val="000000"/>
                <w:lang w:eastAsia="ru-RU"/>
              </w:rPr>
              <w:t>T</w:t>
            </w:r>
          </w:p>
        </w:tc>
        <w:tc>
          <w:tcPr>
            <w:tcW w:w="954"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rPr>
                <w:rFonts w:ascii="Calibri" w:eastAsia="Times New Roman" w:hAnsi="Calibri" w:cs="Calibri"/>
                <w:color w:val="000000"/>
                <w:lang w:eastAsia="ru-RU"/>
              </w:rPr>
            </w:pPr>
            <w:proofErr w:type="spellStart"/>
            <w:r w:rsidRPr="007B700C">
              <w:rPr>
                <w:rFonts w:ascii="Calibri" w:eastAsia="Times New Roman" w:hAnsi="Calibri" w:cs="Calibri"/>
                <w:color w:val="000000"/>
                <w:lang w:eastAsia="ru-RU"/>
              </w:rPr>
              <w:t>Males</w:t>
            </w:r>
            <w:proofErr w:type="spellEnd"/>
          </w:p>
        </w:tc>
        <w:tc>
          <w:tcPr>
            <w:tcW w:w="606"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2000</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71.5</w:t>
            </w:r>
          </w:p>
        </w:tc>
        <w:tc>
          <w:tcPr>
            <w:tcW w:w="550"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0.96</w:t>
            </w:r>
          </w:p>
        </w:tc>
        <w:tc>
          <w:tcPr>
            <w:tcW w:w="550" w:type="dxa"/>
            <w:tcBorders>
              <w:top w:val="nil"/>
              <w:left w:val="nil"/>
              <w:bottom w:val="nil"/>
              <w:right w:val="single" w:sz="4" w:space="0" w:color="auto"/>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54.2</w:t>
            </w:r>
          </w:p>
        </w:tc>
        <w:tc>
          <w:tcPr>
            <w:tcW w:w="491" w:type="dxa"/>
            <w:tcBorders>
              <w:top w:val="nil"/>
              <w:left w:val="single" w:sz="4" w:space="0" w:color="auto"/>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60</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0.76</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21.5</w:t>
            </w:r>
          </w:p>
        </w:tc>
        <w:tc>
          <w:tcPr>
            <w:tcW w:w="679"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-1.15</w:t>
            </w:r>
          </w:p>
        </w:tc>
        <w:tc>
          <w:tcPr>
            <w:tcW w:w="709"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-1.00</w:t>
            </w:r>
          </w:p>
        </w:tc>
        <w:tc>
          <w:tcPr>
            <w:tcW w:w="70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-1.04</w:t>
            </w:r>
          </w:p>
        </w:tc>
        <w:tc>
          <w:tcPr>
            <w:tcW w:w="607" w:type="dxa"/>
            <w:tcBorders>
              <w:top w:val="nil"/>
              <w:left w:val="nil"/>
              <w:bottom w:val="nil"/>
              <w:right w:val="single" w:sz="4" w:space="0" w:color="auto"/>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0.07</w:t>
            </w:r>
          </w:p>
        </w:tc>
        <w:tc>
          <w:tcPr>
            <w:tcW w:w="491" w:type="dxa"/>
            <w:tcBorders>
              <w:top w:val="nil"/>
              <w:left w:val="single" w:sz="4" w:space="0" w:color="auto"/>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65</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0.70</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18.2</w:t>
            </w:r>
          </w:p>
        </w:tc>
        <w:tc>
          <w:tcPr>
            <w:tcW w:w="665"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-1.18</w:t>
            </w:r>
          </w:p>
        </w:tc>
        <w:tc>
          <w:tcPr>
            <w:tcW w:w="72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-1.08</w:t>
            </w:r>
          </w:p>
        </w:tc>
        <w:tc>
          <w:tcPr>
            <w:tcW w:w="772"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-1.09</w:t>
            </w:r>
          </w:p>
        </w:tc>
        <w:tc>
          <w:tcPr>
            <w:tcW w:w="72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-0.95</w:t>
            </w:r>
          </w:p>
        </w:tc>
      </w:tr>
      <w:tr w:rsidR="007B700C" w:rsidRPr="007B700C" w:rsidTr="007B700C">
        <w:trPr>
          <w:trHeight w:val="300"/>
        </w:trPr>
        <w:tc>
          <w:tcPr>
            <w:tcW w:w="192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rPr>
                <w:rFonts w:ascii="Calibri" w:eastAsia="Times New Roman" w:hAnsi="Calibri" w:cs="Calibri"/>
                <w:color w:val="000000"/>
                <w:lang w:eastAsia="ru-RU"/>
              </w:rPr>
            </w:pPr>
            <w:proofErr w:type="spellStart"/>
            <w:r w:rsidRPr="007B700C">
              <w:rPr>
                <w:rFonts w:ascii="Calibri" w:eastAsia="Times New Roman" w:hAnsi="Calibri" w:cs="Calibri"/>
                <w:color w:val="000000"/>
                <w:lang w:eastAsia="ru-RU"/>
              </w:rPr>
              <w:t>FarEastern.FD</w:t>
            </w:r>
            <w:proofErr w:type="spellEnd"/>
          </w:p>
        </w:tc>
        <w:tc>
          <w:tcPr>
            <w:tcW w:w="90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rPr>
                <w:rFonts w:ascii="Calibri" w:eastAsia="Times New Roman" w:hAnsi="Calibri" w:cs="Calibri"/>
                <w:color w:val="000000"/>
                <w:lang w:eastAsia="ru-RU"/>
              </w:rPr>
            </w:pPr>
            <w:r w:rsidRPr="007B700C">
              <w:rPr>
                <w:rFonts w:ascii="Calibri" w:eastAsia="Times New Roman" w:hAnsi="Calibri" w:cs="Calibri"/>
                <w:color w:val="000000"/>
                <w:lang w:eastAsia="ru-RU"/>
              </w:rPr>
              <w:t>T</w:t>
            </w:r>
          </w:p>
        </w:tc>
        <w:tc>
          <w:tcPr>
            <w:tcW w:w="954"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rPr>
                <w:rFonts w:ascii="Calibri" w:eastAsia="Times New Roman" w:hAnsi="Calibri" w:cs="Calibri"/>
                <w:color w:val="000000"/>
                <w:lang w:eastAsia="ru-RU"/>
              </w:rPr>
            </w:pPr>
            <w:proofErr w:type="spellStart"/>
            <w:r w:rsidRPr="007B700C">
              <w:rPr>
                <w:rFonts w:ascii="Calibri" w:eastAsia="Times New Roman" w:hAnsi="Calibri" w:cs="Calibri"/>
                <w:color w:val="000000"/>
                <w:lang w:eastAsia="ru-RU"/>
              </w:rPr>
              <w:t>Total</w:t>
            </w:r>
            <w:proofErr w:type="spellEnd"/>
          </w:p>
        </w:tc>
        <w:tc>
          <w:tcPr>
            <w:tcW w:w="606"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2000</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75.7</w:t>
            </w:r>
          </w:p>
        </w:tc>
        <w:tc>
          <w:tcPr>
            <w:tcW w:w="550"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0.97</w:t>
            </w:r>
          </w:p>
        </w:tc>
        <w:tc>
          <w:tcPr>
            <w:tcW w:w="550" w:type="dxa"/>
            <w:tcBorders>
              <w:top w:val="nil"/>
              <w:left w:val="nil"/>
              <w:bottom w:val="nil"/>
              <w:right w:val="single" w:sz="4" w:space="0" w:color="auto"/>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58.1</w:t>
            </w:r>
          </w:p>
        </w:tc>
        <w:tc>
          <w:tcPr>
            <w:tcW w:w="491" w:type="dxa"/>
            <w:tcBorders>
              <w:top w:val="nil"/>
              <w:left w:val="single" w:sz="4" w:space="0" w:color="auto"/>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57</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0.84</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26.1</w:t>
            </w:r>
          </w:p>
        </w:tc>
        <w:tc>
          <w:tcPr>
            <w:tcW w:w="679"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-0.16</w:t>
            </w:r>
          </w:p>
        </w:tc>
        <w:tc>
          <w:tcPr>
            <w:tcW w:w="709"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0.05</w:t>
            </w:r>
          </w:p>
        </w:tc>
        <w:tc>
          <w:tcPr>
            <w:tcW w:w="70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-0.02</w:t>
            </w:r>
          </w:p>
        </w:tc>
        <w:tc>
          <w:tcPr>
            <w:tcW w:w="607" w:type="dxa"/>
            <w:tcBorders>
              <w:top w:val="nil"/>
              <w:left w:val="nil"/>
              <w:bottom w:val="nil"/>
              <w:right w:val="single" w:sz="4" w:space="0" w:color="auto"/>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1.06</w:t>
            </w:r>
          </w:p>
        </w:tc>
        <w:tc>
          <w:tcPr>
            <w:tcW w:w="491" w:type="dxa"/>
            <w:tcBorders>
              <w:top w:val="nil"/>
              <w:left w:val="single" w:sz="4" w:space="0" w:color="auto"/>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62</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0.81</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22.2</w:t>
            </w:r>
          </w:p>
        </w:tc>
        <w:tc>
          <w:tcPr>
            <w:tcW w:w="665"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-0.12</w:t>
            </w:r>
          </w:p>
        </w:tc>
        <w:tc>
          <w:tcPr>
            <w:tcW w:w="72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0.02</w:t>
            </w:r>
          </w:p>
        </w:tc>
        <w:tc>
          <w:tcPr>
            <w:tcW w:w="772"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0.00</w:t>
            </w:r>
          </w:p>
        </w:tc>
        <w:tc>
          <w:tcPr>
            <w:tcW w:w="72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0.11</w:t>
            </w:r>
          </w:p>
        </w:tc>
      </w:tr>
      <w:tr w:rsidR="007B700C" w:rsidRPr="007B700C" w:rsidTr="007B700C">
        <w:trPr>
          <w:trHeight w:val="300"/>
        </w:trPr>
        <w:tc>
          <w:tcPr>
            <w:tcW w:w="192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rPr>
                <w:rFonts w:ascii="Calibri" w:eastAsia="Times New Roman" w:hAnsi="Calibri" w:cs="Calibri"/>
                <w:color w:val="000000"/>
                <w:lang w:eastAsia="ru-RU"/>
              </w:rPr>
            </w:pPr>
            <w:proofErr w:type="spellStart"/>
            <w:r w:rsidRPr="007B700C">
              <w:rPr>
                <w:rFonts w:ascii="Calibri" w:eastAsia="Times New Roman" w:hAnsi="Calibri" w:cs="Calibri"/>
                <w:color w:val="000000"/>
                <w:lang w:eastAsia="ru-RU"/>
              </w:rPr>
              <w:lastRenderedPageBreak/>
              <w:t>FarEastern.FD</w:t>
            </w:r>
            <w:proofErr w:type="spellEnd"/>
          </w:p>
        </w:tc>
        <w:tc>
          <w:tcPr>
            <w:tcW w:w="90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rPr>
                <w:rFonts w:ascii="Calibri" w:eastAsia="Times New Roman" w:hAnsi="Calibri" w:cs="Calibri"/>
                <w:color w:val="000000"/>
                <w:lang w:eastAsia="ru-RU"/>
              </w:rPr>
            </w:pPr>
            <w:r w:rsidRPr="007B700C">
              <w:rPr>
                <w:rFonts w:ascii="Calibri" w:eastAsia="Times New Roman" w:hAnsi="Calibri" w:cs="Calibri"/>
                <w:color w:val="000000"/>
                <w:lang w:eastAsia="ru-RU"/>
              </w:rPr>
              <w:t>U</w:t>
            </w:r>
          </w:p>
        </w:tc>
        <w:tc>
          <w:tcPr>
            <w:tcW w:w="954"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rPr>
                <w:rFonts w:ascii="Calibri" w:eastAsia="Times New Roman" w:hAnsi="Calibri" w:cs="Calibri"/>
                <w:color w:val="000000"/>
                <w:lang w:eastAsia="ru-RU"/>
              </w:rPr>
            </w:pPr>
            <w:proofErr w:type="spellStart"/>
            <w:r w:rsidRPr="007B700C">
              <w:rPr>
                <w:rFonts w:ascii="Calibri" w:eastAsia="Times New Roman" w:hAnsi="Calibri" w:cs="Calibri"/>
                <w:color w:val="000000"/>
                <w:lang w:eastAsia="ru-RU"/>
              </w:rPr>
              <w:t>Females</w:t>
            </w:r>
            <w:proofErr w:type="spellEnd"/>
          </w:p>
        </w:tc>
        <w:tc>
          <w:tcPr>
            <w:tcW w:w="606"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2000</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80.8</w:t>
            </w:r>
          </w:p>
        </w:tc>
        <w:tc>
          <w:tcPr>
            <w:tcW w:w="550"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0.97</w:t>
            </w:r>
          </w:p>
        </w:tc>
        <w:tc>
          <w:tcPr>
            <w:tcW w:w="550" w:type="dxa"/>
            <w:tcBorders>
              <w:top w:val="nil"/>
              <w:left w:val="nil"/>
              <w:bottom w:val="nil"/>
              <w:right w:val="single" w:sz="4" w:space="0" w:color="auto"/>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62.9</w:t>
            </w:r>
          </w:p>
        </w:tc>
        <w:tc>
          <w:tcPr>
            <w:tcW w:w="491" w:type="dxa"/>
            <w:tcBorders>
              <w:top w:val="nil"/>
              <w:left w:val="single" w:sz="4" w:space="0" w:color="auto"/>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55</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0.92</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30.5</w:t>
            </w:r>
          </w:p>
        </w:tc>
        <w:tc>
          <w:tcPr>
            <w:tcW w:w="679"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0.58</w:t>
            </w:r>
          </w:p>
        </w:tc>
        <w:tc>
          <w:tcPr>
            <w:tcW w:w="709"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0.84</w:t>
            </w:r>
          </w:p>
        </w:tc>
        <w:tc>
          <w:tcPr>
            <w:tcW w:w="70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0.76</w:t>
            </w:r>
          </w:p>
        </w:tc>
        <w:tc>
          <w:tcPr>
            <w:tcW w:w="607" w:type="dxa"/>
            <w:tcBorders>
              <w:top w:val="nil"/>
              <w:left w:val="nil"/>
              <w:bottom w:val="nil"/>
              <w:right w:val="single" w:sz="4" w:space="0" w:color="auto"/>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1.81</w:t>
            </w:r>
          </w:p>
        </w:tc>
        <w:tc>
          <w:tcPr>
            <w:tcW w:w="491" w:type="dxa"/>
            <w:tcBorders>
              <w:top w:val="nil"/>
              <w:left w:val="single" w:sz="4" w:space="0" w:color="auto"/>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60</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0.90</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26.1</w:t>
            </w:r>
          </w:p>
        </w:tc>
        <w:tc>
          <w:tcPr>
            <w:tcW w:w="665"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0.65</w:t>
            </w:r>
          </w:p>
        </w:tc>
        <w:tc>
          <w:tcPr>
            <w:tcW w:w="72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0.84</w:t>
            </w:r>
          </w:p>
        </w:tc>
        <w:tc>
          <w:tcPr>
            <w:tcW w:w="772"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0.81</w:t>
            </w:r>
          </w:p>
        </w:tc>
        <w:tc>
          <w:tcPr>
            <w:tcW w:w="72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0.90</w:t>
            </w:r>
          </w:p>
        </w:tc>
      </w:tr>
      <w:tr w:rsidR="007B700C" w:rsidRPr="007B700C" w:rsidTr="007B700C">
        <w:trPr>
          <w:trHeight w:val="300"/>
        </w:trPr>
        <w:tc>
          <w:tcPr>
            <w:tcW w:w="192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rPr>
                <w:rFonts w:ascii="Calibri" w:eastAsia="Times New Roman" w:hAnsi="Calibri" w:cs="Calibri"/>
                <w:color w:val="000000"/>
                <w:lang w:eastAsia="ru-RU"/>
              </w:rPr>
            </w:pPr>
            <w:proofErr w:type="spellStart"/>
            <w:r w:rsidRPr="007B700C">
              <w:rPr>
                <w:rFonts w:ascii="Calibri" w:eastAsia="Times New Roman" w:hAnsi="Calibri" w:cs="Calibri"/>
                <w:color w:val="000000"/>
                <w:lang w:eastAsia="ru-RU"/>
              </w:rPr>
              <w:t>FarEastern.FD</w:t>
            </w:r>
            <w:proofErr w:type="spellEnd"/>
          </w:p>
        </w:tc>
        <w:tc>
          <w:tcPr>
            <w:tcW w:w="90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rPr>
                <w:rFonts w:ascii="Calibri" w:eastAsia="Times New Roman" w:hAnsi="Calibri" w:cs="Calibri"/>
                <w:color w:val="000000"/>
                <w:lang w:eastAsia="ru-RU"/>
              </w:rPr>
            </w:pPr>
            <w:r w:rsidRPr="007B700C">
              <w:rPr>
                <w:rFonts w:ascii="Calibri" w:eastAsia="Times New Roman" w:hAnsi="Calibri" w:cs="Calibri"/>
                <w:color w:val="000000"/>
                <w:lang w:eastAsia="ru-RU"/>
              </w:rPr>
              <w:t>U</w:t>
            </w:r>
          </w:p>
        </w:tc>
        <w:tc>
          <w:tcPr>
            <w:tcW w:w="954"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rPr>
                <w:rFonts w:ascii="Calibri" w:eastAsia="Times New Roman" w:hAnsi="Calibri" w:cs="Calibri"/>
                <w:color w:val="000000"/>
                <w:lang w:eastAsia="ru-RU"/>
              </w:rPr>
            </w:pPr>
            <w:proofErr w:type="spellStart"/>
            <w:r w:rsidRPr="007B700C">
              <w:rPr>
                <w:rFonts w:ascii="Calibri" w:eastAsia="Times New Roman" w:hAnsi="Calibri" w:cs="Calibri"/>
                <w:color w:val="000000"/>
                <w:lang w:eastAsia="ru-RU"/>
              </w:rPr>
              <w:t>Males</w:t>
            </w:r>
            <w:proofErr w:type="spellEnd"/>
          </w:p>
        </w:tc>
        <w:tc>
          <w:tcPr>
            <w:tcW w:w="606"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2000</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71.7</w:t>
            </w:r>
          </w:p>
        </w:tc>
        <w:tc>
          <w:tcPr>
            <w:tcW w:w="550"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0.96</w:t>
            </w:r>
          </w:p>
        </w:tc>
        <w:tc>
          <w:tcPr>
            <w:tcW w:w="550" w:type="dxa"/>
            <w:tcBorders>
              <w:top w:val="nil"/>
              <w:left w:val="nil"/>
              <w:bottom w:val="nil"/>
              <w:right w:val="single" w:sz="4" w:space="0" w:color="auto"/>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54.3</w:t>
            </w:r>
          </w:p>
        </w:tc>
        <w:tc>
          <w:tcPr>
            <w:tcW w:w="491" w:type="dxa"/>
            <w:tcBorders>
              <w:top w:val="nil"/>
              <w:left w:val="single" w:sz="4" w:space="0" w:color="auto"/>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60</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0.77</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21.5</w:t>
            </w:r>
          </w:p>
        </w:tc>
        <w:tc>
          <w:tcPr>
            <w:tcW w:w="679"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-1.15</w:t>
            </w:r>
          </w:p>
        </w:tc>
        <w:tc>
          <w:tcPr>
            <w:tcW w:w="709"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-1.00</w:t>
            </w:r>
          </w:p>
        </w:tc>
        <w:tc>
          <w:tcPr>
            <w:tcW w:w="70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-1.04</w:t>
            </w:r>
          </w:p>
        </w:tc>
        <w:tc>
          <w:tcPr>
            <w:tcW w:w="607" w:type="dxa"/>
            <w:tcBorders>
              <w:top w:val="nil"/>
              <w:left w:val="nil"/>
              <w:bottom w:val="nil"/>
              <w:right w:val="single" w:sz="4" w:space="0" w:color="auto"/>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0.07</w:t>
            </w:r>
          </w:p>
        </w:tc>
        <w:tc>
          <w:tcPr>
            <w:tcW w:w="491" w:type="dxa"/>
            <w:tcBorders>
              <w:top w:val="nil"/>
              <w:left w:val="single" w:sz="4" w:space="0" w:color="auto"/>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65</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0.71</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18.2</w:t>
            </w:r>
          </w:p>
        </w:tc>
        <w:tc>
          <w:tcPr>
            <w:tcW w:w="665"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-1.18</w:t>
            </w:r>
          </w:p>
        </w:tc>
        <w:tc>
          <w:tcPr>
            <w:tcW w:w="72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-1.08</w:t>
            </w:r>
          </w:p>
        </w:tc>
        <w:tc>
          <w:tcPr>
            <w:tcW w:w="772"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-1.09</w:t>
            </w:r>
          </w:p>
        </w:tc>
        <w:tc>
          <w:tcPr>
            <w:tcW w:w="72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-0.95</w:t>
            </w:r>
          </w:p>
        </w:tc>
      </w:tr>
      <w:tr w:rsidR="007B700C" w:rsidRPr="007B700C" w:rsidTr="007B700C">
        <w:trPr>
          <w:trHeight w:val="300"/>
        </w:trPr>
        <w:tc>
          <w:tcPr>
            <w:tcW w:w="192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rPr>
                <w:rFonts w:ascii="Calibri" w:eastAsia="Times New Roman" w:hAnsi="Calibri" w:cs="Calibri"/>
                <w:color w:val="000000"/>
                <w:lang w:eastAsia="ru-RU"/>
              </w:rPr>
            </w:pPr>
            <w:proofErr w:type="spellStart"/>
            <w:r w:rsidRPr="007B700C">
              <w:rPr>
                <w:rFonts w:ascii="Calibri" w:eastAsia="Times New Roman" w:hAnsi="Calibri" w:cs="Calibri"/>
                <w:color w:val="000000"/>
                <w:lang w:eastAsia="ru-RU"/>
              </w:rPr>
              <w:t>FarEastern.FD</w:t>
            </w:r>
            <w:proofErr w:type="spellEnd"/>
          </w:p>
        </w:tc>
        <w:tc>
          <w:tcPr>
            <w:tcW w:w="90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rPr>
                <w:rFonts w:ascii="Calibri" w:eastAsia="Times New Roman" w:hAnsi="Calibri" w:cs="Calibri"/>
                <w:color w:val="000000"/>
                <w:lang w:eastAsia="ru-RU"/>
              </w:rPr>
            </w:pPr>
            <w:r w:rsidRPr="007B700C">
              <w:rPr>
                <w:rFonts w:ascii="Calibri" w:eastAsia="Times New Roman" w:hAnsi="Calibri" w:cs="Calibri"/>
                <w:color w:val="000000"/>
                <w:lang w:eastAsia="ru-RU"/>
              </w:rPr>
              <w:t>U</w:t>
            </w:r>
          </w:p>
        </w:tc>
        <w:tc>
          <w:tcPr>
            <w:tcW w:w="954"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rPr>
                <w:rFonts w:ascii="Calibri" w:eastAsia="Times New Roman" w:hAnsi="Calibri" w:cs="Calibri"/>
                <w:color w:val="000000"/>
                <w:lang w:eastAsia="ru-RU"/>
              </w:rPr>
            </w:pPr>
            <w:proofErr w:type="spellStart"/>
            <w:r w:rsidRPr="007B700C">
              <w:rPr>
                <w:rFonts w:ascii="Calibri" w:eastAsia="Times New Roman" w:hAnsi="Calibri" w:cs="Calibri"/>
                <w:color w:val="000000"/>
                <w:lang w:eastAsia="ru-RU"/>
              </w:rPr>
              <w:t>Total</w:t>
            </w:r>
            <w:proofErr w:type="spellEnd"/>
          </w:p>
        </w:tc>
        <w:tc>
          <w:tcPr>
            <w:tcW w:w="606"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2000</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76.0</w:t>
            </w:r>
          </w:p>
        </w:tc>
        <w:tc>
          <w:tcPr>
            <w:tcW w:w="550"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0.97</w:t>
            </w:r>
          </w:p>
        </w:tc>
        <w:tc>
          <w:tcPr>
            <w:tcW w:w="550" w:type="dxa"/>
            <w:tcBorders>
              <w:top w:val="nil"/>
              <w:left w:val="nil"/>
              <w:bottom w:val="nil"/>
              <w:right w:val="single" w:sz="4" w:space="0" w:color="auto"/>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58.4</w:t>
            </w:r>
          </w:p>
        </w:tc>
        <w:tc>
          <w:tcPr>
            <w:tcW w:w="491" w:type="dxa"/>
            <w:tcBorders>
              <w:top w:val="nil"/>
              <w:left w:val="single" w:sz="4" w:space="0" w:color="auto"/>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57</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0.85</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26.2</w:t>
            </w:r>
          </w:p>
        </w:tc>
        <w:tc>
          <w:tcPr>
            <w:tcW w:w="679"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-0.14</w:t>
            </w:r>
          </w:p>
        </w:tc>
        <w:tc>
          <w:tcPr>
            <w:tcW w:w="709"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0.06</w:t>
            </w:r>
          </w:p>
        </w:tc>
        <w:tc>
          <w:tcPr>
            <w:tcW w:w="70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0.00</w:t>
            </w:r>
          </w:p>
        </w:tc>
        <w:tc>
          <w:tcPr>
            <w:tcW w:w="607" w:type="dxa"/>
            <w:tcBorders>
              <w:top w:val="nil"/>
              <w:left w:val="nil"/>
              <w:bottom w:val="nil"/>
              <w:right w:val="single" w:sz="4" w:space="0" w:color="auto"/>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1.07</w:t>
            </w:r>
          </w:p>
        </w:tc>
        <w:tc>
          <w:tcPr>
            <w:tcW w:w="491" w:type="dxa"/>
            <w:tcBorders>
              <w:top w:val="nil"/>
              <w:left w:val="single" w:sz="4" w:space="0" w:color="auto"/>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62</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0.81</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22.3</w:t>
            </w:r>
          </w:p>
        </w:tc>
        <w:tc>
          <w:tcPr>
            <w:tcW w:w="665"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-0.10</w:t>
            </w:r>
          </w:p>
        </w:tc>
        <w:tc>
          <w:tcPr>
            <w:tcW w:w="72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0.04</w:t>
            </w:r>
          </w:p>
        </w:tc>
        <w:tc>
          <w:tcPr>
            <w:tcW w:w="772"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0.02</w:t>
            </w:r>
          </w:p>
        </w:tc>
        <w:tc>
          <w:tcPr>
            <w:tcW w:w="72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0.13</w:t>
            </w:r>
          </w:p>
        </w:tc>
      </w:tr>
      <w:tr w:rsidR="007B700C" w:rsidRPr="007B700C" w:rsidTr="007B700C">
        <w:trPr>
          <w:trHeight w:val="300"/>
        </w:trPr>
        <w:tc>
          <w:tcPr>
            <w:tcW w:w="192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rPr>
                <w:rFonts w:ascii="Calibri" w:eastAsia="Times New Roman" w:hAnsi="Calibri" w:cs="Calibri"/>
                <w:color w:val="000000"/>
                <w:lang w:eastAsia="ru-RU"/>
              </w:rPr>
            </w:pPr>
            <w:proofErr w:type="spellStart"/>
            <w:r w:rsidRPr="007B700C">
              <w:rPr>
                <w:rFonts w:ascii="Calibri" w:eastAsia="Times New Roman" w:hAnsi="Calibri" w:cs="Calibri"/>
                <w:color w:val="000000"/>
                <w:lang w:eastAsia="ru-RU"/>
              </w:rPr>
              <w:t>NorthCaucasian.FD</w:t>
            </w:r>
            <w:proofErr w:type="spellEnd"/>
          </w:p>
        </w:tc>
        <w:tc>
          <w:tcPr>
            <w:tcW w:w="90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rPr>
                <w:rFonts w:ascii="Calibri" w:eastAsia="Times New Roman" w:hAnsi="Calibri" w:cs="Calibri"/>
                <w:color w:val="000000"/>
                <w:lang w:eastAsia="ru-RU"/>
              </w:rPr>
            </w:pPr>
            <w:r w:rsidRPr="007B700C">
              <w:rPr>
                <w:rFonts w:ascii="Calibri" w:eastAsia="Times New Roman" w:hAnsi="Calibri" w:cs="Calibri"/>
                <w:color w:val="000000"/>
                <w:lang w:eastAsia="ru-RU"/>
              </w:rPr>
              <w:t>R</w:t>
            </w:r>
          </w:p>
        </w:tc>
        <w:tc>
          <w:tcPr>
            <w:tcW w:w="954"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rPr>
                <w:rFonts w:ascii="Calibri" w:eastAsia="Times New Roman" w:hAnsi="Calibri" w:cs="Calibri"/>
                <w:color w:val="000000"/>
                <w:lang w:eastAsia="ru-RU"/>
              </w:rPr>
            </w:pPr>
            <w:proofErr w:type="spellStart"/>
            <w:r w:rsidRPr="007B700C">
              <w:rPr>
                <w:rFonts w:ascii="Calibri" w:eastAsia="Times New Roman" w:hAnsi="Calibri" w:cs="Calibri"/>
                <w:color w:val="000000"/>
                <w:lang w:eastAsia="ru-RU"/>
              </w:rPr>
              <w:t>Females</w:t>
            </w:r>
            <w:proofErr w:type="spellEnd"/>
          </w:p>
        </w:tc>
        <w:tc>
          <w:tcPr>
            <w:tcW w:w="606"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2000</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81.7</w:t>
            </w:r>
          </w:p>
        </w:tc>
        <w:tc>
          <w:tcPr>
            <w:tcW w:w="550"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0.97</w:t>
            </w:r>
          </w:p>
        </w:tc>
        <w:tc>
          <w:tcPr>
            <w:tcW w:w="550" w:type="dxa"/>
            <w:tcBorders>
              <w:top w:val="nil"/>
              <w:left w:val="nil"/>
              <w:bottom w:val="nil"/>
              <w:right w:val="single" w:sz="4" w:space="0" w:color="auto"/>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64.2</w:t>
            </w:r>
          </w:p>
        </w:tc>
        <w:tc>
          <w:tcPr>
            <w:tcW w:w="491" w:type="dxa"/>
            <w:tcBorders>
              <w:top w:val="nil"/>
              <w:left w:val="single" w:sz="4" w:space="0" w:color="auto"/>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55</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0.93</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30.8</w:t>
            </w:r>
          </w:p>
        </w:tc>
        <w:tc>
          <w:tcPr>
            <w:tcW w:w="679"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0.65</w:t>
            </w:r>
          </w:p>
        </w:tc>
        <w:tc>
          <w:tcPr>
            <w:tcW w:w="709"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0.91</w:t>
            </w:r>
          </w:p>
        </w:tc>
        <w:tc>
          <w:tcPr>
            <w:tcW w:w="70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0.82</w:t>
            </w:r>
          </w:p>
        </w:tc>
        <w:tc>
          <w:tcPr>
            <w:tcW w:w="607" w:type="dxa"/>
            <w:tcBorders>
              <w:top w:val="nil"/>
              <w:left w:val="nil"/>
              <w:bottom w:val="nil"/>
              <w:right w:val="single" w:sz="4" w:space="0" w:color="auto"/>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1.87</w:t>
            </w:r>
          </w:p>
        </w:tc>
        <w:tc>
          <w:tcPr>
            <w:tcW w:w="491" w:type="dxa"/>
            <w:tcBorders>
              <w:top w:val="nil"/>
              <w:left w:val="single" w:sz="4" w:space="0" w:color="auto"/>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60</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0.91</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26.3</w:t>
            </w:r>
          </w:p>
        </w:tc>
        <w:tc>
          <w:tcPr>
            <w:tcW w:w="665"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0.72</w:t>
            </w:r>
          </w:p>
        </w:tc>
        <w:tc>
          <w:tcPr>
            <w:tcW w:w="72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0.90</w:t>
            </w:r>
          </w:p>
        </w:tc>
        <w:tc>
          <w:tcPr>
            <w:tcW w:w="772"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0.87</w:t>
            </w:r>
          </w:p>
        </w:tc>
        <w:tc>
          <w:tcPr>
            <w:tcW w:w="72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0.96</w:t>
            </w:r>
          </w:p>
        </w:tc>
      </w:tr>
      <w:tr w:rsidR="007B700C" w:rsidRPr="007B700C" w:rsidTr="007B700C">
        <w:trPr>
          <w:trHeight w:val="300"/>
        </w:trPr>
        <w:tc>
          <w:tcPr>
            <w:tcW w:w="192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rPr>
                <w:rFonts w:ascii="Calibri" w:eastAsia="Times New Roman" w:hAnsi="Calibri" w:cs="Calibri"/>
                <w:color w:val="000000"/>
                <w:lang w:eastAsia="ru-RU"/>
              </w:rPr>
            </w:pPr>
            <w:proofErr w:type="spellStart"/>
            <w:r w:rsidRPr="007B700C">
              <w:rPr>
                <w:rFonts w:ascii="Calibri" w:eastAsia="Times New Roman" w:hAnsi="Calibri" w:cs="Calibri"/>
                <w:color w:val="000000"/>
                <w:lang w:eastAsia="ru-RU"/>
              </w:rPr>
              <w:t>NorthCaucasian.FD</w:t>
            </w:r>
            <w:proofErr w:type="spellEnd"/>
          </w:p>
        </w:tc>
        <w:tc>
          <w:tcPr>
            <w:tcW w:w="90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rPr>
                <w:rFonts w:ascii="Calibri" w:eastAsia="Times New Roman" w:hAnsi="Calibri" w:cs="Calibri"/>
                <w:color w:val="000000"/>
                <w:lang w:eastAsia="ru-RU"/>
              </w:rPr>
            </w:pPr>
            <w:r w:rsidRPr="007B700C">
              <w:rPr>
                <w:rFonts w:ascii="Calibri" w:eastAsia="Times New Roman" w:hAnsi="Calibri" w:cs="Calibri"/>
                <w:color w:val="000000"/>
                <w:lang w:eastAsia="ru-RU"/>
              </w:rPr>
              <w:t>R</w:t>
            </w:r>
          </w:p>
        </w:tc>
        <w:tc>
          <w:tcPr>
            <w:tcW w:w="954"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rPr>
                <w:rFonts w:ascii="Calibri" w:eastAsia="Times New Roman" w:hAnsi="Calibri" w:cs="Calibri"/>
                <w:color w:val="000000"/>
                <w:lang w:eastAsia="ru-RU"/>
              </w:rPr>
            </w:pPr>
            <w:proofErr w:type="spellStart"/>
            <w:r w:rsidRPr="007B700C">
              <w:rPr>
                <w:rFonts w:ascii="Calibri" w:eastAsia="Times New Roman" w:hAnsi="Calibri" w:cs="Calibri"/>
                <w:color w:val="000000"/>
                <w:lang w:eastAsia="ru-RU"/>
              </w:rPr>
              <w:t>Males</w:t>
            </w:r>
            <w:proofErr w:type="spellEnd"/>
          </w:p>
        </w:tc>
        <w:tc>
          <w:tcPr>
            <w:tcW w:w="606"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2000</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74.5</w:t>
            </w:r>
          </w:p>
        </w:tc>
        <w:tc>
          <w:tcPr>
            <w:tcW w:w="550"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0.96</w:t>
            </w:r>
          </w:p>
        </w:tc>
        <w:tc>
          <w:tcPr>
            <w:tcW w:w="550" w:type="dxa"/>
            <w:tcBorders>
              <w:top w:val="nil"/>
              <w:left w:val="nil"/>
              <w:bottom w:val="nil"/>
              <w:right w:val="single" w:sz="4" w:space="0" w:color="auto"/>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57.2</w:t>
            </w:r>
          </w:p>
        </w:tc>
        <w:tc>
          <w:tcPr>
            <w:tcW w:w="491" w:type="dxa"/>
            <w:tcBorders>
              <w:top w:val="nil"/>
              <w:left w:val="single" w:sz="4" w:space="0" w:color="auto"/>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60</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0.83</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22.1</w:t>
            </w:r>
          </w:p>
        </w:tc>
        <w:tc>
          <w:tcPr>
            <w:tcW w:w="679"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-0.95</w:t>
            </w:r>
          </w:p>
        </w:tc>
        <w:tc>
          <w:tcPr>
            <w:tcW w:w="709"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-0.80</w:t>
            </w:r>
          </w:p>
        </w:tc>
        <w:tc>
          <w:tcPr>
            <w:tcW w:w="70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-0.84</w:t>
            </w:r>
          </w:p>
        </w:tc>
        <w:tc>
          <w:tcPr>
            <w:tcW w:w="607" w:type="dxa"/>
            <w:tcBorders>
              <w:top w:val="nil"/>
              <w:left w:val="nil"/>
              <w:bottom w:val="nil"/>
              <w:right w:val="single" w:sz="4" w:space="0" w:color="auto"/>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0.27</w:t>
            </w:r>
          </w:p>
        </w:tc>
        <w:tc>
          <w:tcPr>
            <w:tcW w:w="491" w:type="dxa"/>
            <w:tcBorders>
              <w:top w:val="nil"/>
              <w:left w:val="single" w:sz="4" w:space="0" w:color="auto"/>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65</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0.77</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18.6</w:t>
            </w:r>
          </w:p>
        </w:tc>
        <w:tc>
          <w:tcPr>
            <w:tcW w:w="665"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-0.98</w:t>
            </w:r>
          </w:p>
        </w:tc>
        <w:tc>
          <w:tcPr>
            <w:tcW w:w="72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-0.88</w:t>
            </w:r>
          </w:p>
        </w:tc>
        <w:tc>
          <w:tcPr>
            <w:tcW w:w="772"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-0.90</w:t>
            </w:r>
          </w:p>
        </w:tc>
        <w:tc>
          <w:tcPr>
            <w:tcW w:w="72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-0.75</w:t>
            </w:r>
          </w:p>
        </w:tc>
      </w:tr>
      <w:tr w:rsidR="007B700C" w:rsidRPr="007B700C" w:rsidTr="007B700C">
        <w:trPr>
          <w:trHeight w:val="300"/>
        </w:trPr>
        <w:tc>
          <w:tcPr>
            <w:tcW w:w="192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rPr>
                <w:rFonts w:ascii="Calibri" w:eastAsia="Times New Roman" w:hAnsi="Calibri" w:cs="Calibri"/>
                <w:color w:val="000000"/>
                <w:lang w:eastAsia="ru-RU"/>
              </w:rPr>
            </w:pPr>
            <w:proofErr w:type="spellStart"/>
            <w:r w:rsidRPr="007B700C">
              <w:rPr>
                <w:rFonts w:ascii="Calibri" w:eastAsia="Times New Roman" w:hAnsi="Calibri" w:cs="Calibri"/>
                <w:color w:val="000000"/>
                <w:lang w:eastAsia="ru-RU"/>
              </w:rPr>
              <w:t>NorthCaucasian.FD</w:t>
            </w:r>
            <w:proofErr w:type="spellEnd"/>
          </w:p>
        </w:tc>
        <w:tc>
          <w:tcPr>
            <w:tcW w:w="90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rPr>
                <w:rFonts w:ascii="Calibri" w:eastAsia="Times New Roman" w:hAnsi="Calibri" w:cs="Calibri"/>
                <w:color w:val="000000"/>
                <w:lang w:eastAsia="ru-RU"/>
              </w:rPr>
            </w:pPr>
            <w:r w:rsidRPr="007B700C">
              <w:rPr>
                <w:rFonts w:ascii="Calibri" w:eastAsia="Times New Roman" w:hAnsi="Calibri" w:cs="Calibri"/>
                <w:color w:val="000000"/>
                <w:lang w:eastAsia="ru-RU"/>
              </w:rPr>
              <w:t>R</w:t>
            </w:r>
          </w:p>
        </w:tc>
        <w:tc>
          <w:tcPr>
            <w:tcW w:w="954"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rPr>
                <w:rFonts w:ascii="Calibri" w:eastAsia="Times New Roman" w:hAnsi="Calibri" w:cs="Calibri"/>
                <w:color w:val="000000"/>
                <w:lang w:eastAsia="ru-RU"/>
              </w:rPr>
            </w:pPr>
            <w:proofErr w:type="spellStart"/>
            <w:r w:rsidRPr="007B700C">
              <w:rPr>
                <w:rFonts w:ascii="Calibri" w:eastAsia="Times New Roman" w:hAnsi="Calibri" w:cs="Calibri"/>
                <w:color w:val="000000"/>
                <w:lang w:eastAsia="ru-RU"/>
              </w:rPr>
              <w:t>Total</w:t>
            </w:r>
            <w:proofErr w:type="spellEnd"/>
          </w:p>
        </w:tc>
        <w:tc>
          <w:tcPr>
            <w:tcW w:w="606"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2000</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78.1</w:t>
            </w:r>
          </w:p>
        </w:tc>
        <w:tc>
          <w:tcPr>
            <w:tcW w:w="550"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0.97</w:t>
            </w:r>
          </w:p>
        </w:tc>
        <w:tc>
          <w:tcPr>
            <w:tcW w:w="550" w:type="dxa"/>
            <w:tcBorders>
              <w:top w:val="nil"/>
              <w:left w:val="nil"/>
              <w:bottom w:val="nil"/>
              <w:right w:val="single" w:sz="4" w:space="0" w:color="auto"/>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60.7</w:t>
            </w:r>
          </w:p>
        </w:tc>
        <w:tc>
          <w:tcPr>
            <w:tcW w:w="491" w:type="dxa"/>
            <w:tcBorders>
              <w:top w:val="nil"/>
              <w:left w:val="single" w:sz="4" w:space="0" w:color="auto"/>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57</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0.89</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26.8</w:t>
            </w:r>
          </w:p>
        </w:tc>
        <w:tc>
          <w:tcPr>
            <w:tcW w:w="679"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0.00</w:t>
            </w:r>
          </w:p>
        </w:tc>
        <w:tc>
          <w:tcPr>
            <w:tcW w:w="709"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0.21</w:t>
            </w:r>
          </w:p>
        </w:tc>
        <w:tc>
          <w:tcPr>
            <w:tcW w:w="70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0.15</w:t>
            </w:r>
          </w:p>
        </w:tc>
        <w:tc>
          <w:tcPr>
            <w:tcW w:w="607" w:type="dxa"/>
            <w:tcBorders>
              <w:top w:val="nil"/>
              <w:left w:val="nil"/>
              <w:bottom w:val="nil"/>
              <w:right w:val="single" w:sz="4" w:space="0" w:color="auto"/>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1.22</w:t>
            </w:r>
          </w:p>
        </w:tc>
        <w:tc>
          <w:tcPr>
            <w:tcW w:w="491" w:type="dxa"/>
            <w:tcBorders>
              <w:top w:val="nil"/>
              <w:left w:val="single" w:sz="4" w:space="0" w:color="auto"/>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62</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0.85</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22.8</w:t>
            </w:r>
          </w:p>
        </w:tc>
        <w:tc>
          <w:tcPr>
            <w:tcW w:w="665"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0.04</w:t>
            </w:r>
          </w:p>
        </w:tc>
        <w:tc>
          <w:tcPr>
            <w:tcW w:w="72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0.18</w:t>
            </w:r>
          </w:p>
        </w:tc>
        <w:tc>
          <w:tcPr>
            <w:tcW w:w="772"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0.16</w:t>
            </w:r>
          </w:p>
        </w:tc>
        <w:tc>
          <w:tcPr>
            <w:tcW w:w="72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0.27</w:t>
            </w:r>
          </w:p>
        </w:tc>
      </w:tr>
      <w:tr w:rsidR="007B700C" w:rsidRPr="007B700C" w:rsidTr="007B700C">
        <w:trPr>
          <w:trHeight w:val="300"/>
        </w:trPr>
        <w:tc>
          <w:tcPr>
            <w:tcW w:w="192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rPr>
                <w:rFonts w:ascii="Calibri" w:eastAsia="Times New Roman" w:hAnsi="Calibri" w:cs="Calibri"/>
                <w:color w:val="000000"/>
                <w:lang w:eastAsia="ru-RU"/>
              </w:rPr>
            </w:pPr>
            <w:proofErr w:type="spellStart"/>
            <w:r w:rsidRPr="007B700C">
              <w:rPr>
                <w:rFonts w:ascii="Calibri" w:eastAsia="Times New Roman" w:hAnsi="Calibri" w:cs="Calibri"/>
                <w:color w:val="000000"/>
                <w:lang w:eastAsia="ru-RU"/>
              </w:rPr>
              <w:t>NorthCaucasian.FD</w:t>
            </w:r>
            <w:proofErr w:type="spellEnd"/>
          </w:p>
        </w:tc>
        <w:tc>
          <w:tcPr>
            <w:tcW w:w="90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rPr>
                <w:rFonts w:ascii="Calibri" w:eastAsia="Times New Roman" w:hAnsi="Calibri" w:cs="Calibri"/>
                <w:color w:val="000000"/>
                <w:lang w:eastAsia="ru-RU"/>
              </w:rPr>
            </w:pPr>
            <w:r w:rsidRPr="007B700C">
              <w:rPr>
                <w:rFonts w:ascii="Calibri" w:eastAsia="Times New Roman" w:hAnsi="Calibri" w:cs="Calibri"/>
                <w:color w:val="000000"/>
                <w:lang w:eastAsia="ru-RU"/>
              </w:rPr>
              <w:t>T</w:t>
            </w:r>
          </w:p>
        </w:tc>
        <w:tc>
          <w:tcPr>
            <w:tcW w:w="954"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rPr>
                <w:rFonts w:ascii="Calibri" w:eastAsia="Times New Roman" w:hAnsi="Calibri" w:cs="Calibri"/>
                <w:color w:val="000000"/>
                <w:lang w:eastAsia="ru-RU"/>
              </w:rPr>
            </w:pPr>
            <w:proofErr w:type="spellStart"/>
            <w:r w:rsidRPr="007B700C">
              <w:rPr>
                <w:rFonts w:ascii="Calibri" w:eastAsia="Times New Roman" w:hAnsi="Calibri" w:cs="Calibri"/>
                <w:color w:val="000000"/>
                <w:lang w:eastAsia="ru-RU"/>
              </w:rPr>
              <w:t>Females</w:t>
            </w:r>
            <w:proofErr w:type="spellEnd"/>
          </w:p>
        </w:tc>
        <w:tc>
          <w:tcPr>
            <w:tcW w:w="606"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2000</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81.8</w:t>
            </w:r>
          </w:p>
        </w:tc>
        <w:tc>
          <w:tcPr>
            <w:tcW w:w="550"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0.97</w:t>
            </w:r>
          </w:p>
        </w:tc>
        <w:tc>
          <w:tcPr>
            <w:tcW w:w="550" w:type="dxa"/>
            <w:tcBorders>
              <w:top w:val="nil"/>
              <w:left w:val="nil"/>
              <w:bottom w:val="nil"/>
              <w:right w:val="single" w:sz="4" w:space="0" w:color="auto"/>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64.2</w:t>
            </w:r>
          </w:p>
        </w:tc>
        <w:tc>
          <w:tcPr>
            <w:tcW w:w="491" w:type="dxa"/>
            <w:tcBorders>
              <w:top w:val="nil"/>
              <w:left w:val="single" w:sz="4" w:space="0" w:color="auto"/>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55</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0.93</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30.8</w:t>
            </w:r>
          </w:p>
        </w:tc>
        <w:tc>
          <w:tcPr>
            <w:tcW w:w="679"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0.65</w:t>
            </w:r>
          </w:p>
        </w:tc>
        <w:tc>
          <w:tcPr>
            <w:tcW w:w="709"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0.91</w:t>
            </w:r>
          </w:p>
        </w:tc>
        <w:tc>
          <w:tcPr>
            <w:tcW w:w="70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0.83</w:t>
            </w:r>
          </w:p>
        </w:tc>
        <w:tc>
          <w:tcPr>
            <w:tcW w:w="607" w:type="dxa"/>
            <w:tcBorders>
              <w:top w:val="nil"/>
              <w:left w:val="nil"/>
              <w:bottom w:val="nil"/>
              <w:right w:val="single" w:sz="4" w:space="0" w:color="auto"/>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1.88</w:t>
            </w:r>
          </w:p>
        </w:tc>
        <w:tc>
          <w:tcPr>
            <w:tcW w:w="491" w:type="dxa"/>
            <w:tcBorders>
              <w:top w:val="nil"/>
              <w:left w:val="single" w:sz="4" w:space="0" w:color="auto"/>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60</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0.92</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26.4</w:t>
            </w:r>
          </w:p>
        </w:tc>
        <w:tc>
          <w:tcPr>
            <w:tcW w:w="665"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0.72</w:t>
            </w:r>
          </w:p>
        </w:tc>
        <w:tc>
          <w:tcPr>
            <w:tcW w:w="72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0.90</w:t>
            </w:r>
          </w:p>
        </w:tc>
        <w:tc>
          <w:tcPr>
            <w:tcW w:w="772"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0.88</w:t>
            </w:r>
          </w:p>
        </w:tc>
        <w:tc>
          <w:tcPr>
            <w:tcW w:w="72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0.97</w:t>
            </w:r>
          </w:p>
        </w:tc>
      </w:tr>
      <w:tr w:rsidR="007B700C" w:rsidRPr="007B700C" w:rsidTr="007B700C">
        <w:trPr>
          <w:trHeight w:val="300"/>
        </w:trPr>
        <w:tc>
          <w:tcPr>
            <w:tcW w:w="192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rPr>
                <w:rFonts w:ascii="Calibri" w:eastAsia="Times New Roman" w:hAnsi="Calibri" w:cs="Calibri"/>
                <w:color w:val="000000"/>
                <w:lang w:eastAsia="ru-RU"/>
              </w:rPr>
            </w:pPr>
            <w:proofErr w:type="spellStart"/>
            <w:r w:rsidRPr="007B700C">
              <w:rPr>
                <w:rFonts w:ascii="Calibri" w:eastAsia="Times New Roman" w:hAnsi="Calibri" w:cs="Calibri"/>
                <w:color w:val="000000"/>
                <w:lang w:eastAsia="ru-RU"/>
              </w:rPr>
              <w:t>NorthCaucasian.FD</w:t>
            </w:r>
            <w:proofErr w:type="spellEnd"/>
          </w:p>
        </w:tc>
        <w:tc>
          <w:tcPr>
            <w:tcW w:w="90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rPr>
                <w:rFonts w:ascii="Calibri" w:eastAsia="Times New Roman" w:hAnsi="Calibri" w:cs="Calibri"/>
                <w:color w:val="000000"/>
                <w:lang w:eastAsia="ru-RU"/>
              </w:rPr>
            </w:pPr>
            <w:r w:rsidRPr="007B700C">
              <w:rPr>
                <w:rFonts w:ascii="Calibri" w:eastAsia="Times New Roman" w:hAnsi="Calibri" w:cs="Calibri"/>
                <w:color w:val="000000"/>
                <w:lang w:eastAsia="ru-RU"/>
              </w:rPr>
              <w:t>T</w:t>
            </w:r>
          </w:p>
        </w:tc>
        <w:tc>
          <w:tcPr>
            <w:tcW w:w="954"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rPr>
                <w:rFonts w:ascii="Calibri" w:eastAsia="Times New Roman" w:hAnsi="Calibri" w:cs="Calibri"/>
                <w:color w:val="000000"/>
                <w:lang w:eastAsia="ru-RU"/>
              </w:rPr>
            </w:pPr>
            <w:proofErr w:type="spellStart"/>
            <w:r w:rsidRPr="007B700C">
              <w:rPr>
                <w:rFonts w:ascii="Calibri" w:eastAsia="Times New Roman" w:hAnsi="Calibri" w:cs="Calibri"/>
                <w:color w:val="000000"/>
                <w:lang w:eastAsia="ru-RU"/>
              </w:rPr>
              <w:t>Males</w:t>
            </w:r>
            <w:proofErr w:type="spellEnd"/>
          </w:p>
        </w:tc>
        <w:tc>
          <w:tcPr>
            <w:tcW w:w="606"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2000</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74.5</w:t>
            </w:r>
          </w:p>
        </w:tc>
        <w:tc>
          <w:tcPr>
            <w:tcW w:w="550"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0.96</w:t>
            </w:r>
          </w:p>
        </w:tc>
        <w:tc>
          <w:tcPr>
            <w:tcW w:w="550" w:type="dxa"/>
            <w:tcBorders>
              <w:top w:val="nil"/>
              <w:left w:val="nil"/>
              <w:bottom w:val="nil"/>
              <w:right w:val="single" w:sz="4" w:space="0" w:color="auto"/>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57.3</w:t>
            </w:r>
          </w:p>
        </w:tc>
        <w:tc>
          <w:tcPr>
            <w:tcW w:w="491" w:type="dxa"/>
            <w:tcBorders>
              <w:top w:val="nil"/>
              <w:left w:val="single" w:sz="4" w:space="0" w:color="auto"/>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60</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0.82</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22.1</w:t>
            </w:r>
          </w:p>
        </w:tc>
        <w:tc>
          <w:tcPr>
            <w:tcW w:w="679"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-0.95</w:t>
            </w:r>
          </w:p>
        </w:tc>
        <w:tc>
          <w:tcPr>
            <w:tcW w:w="709"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-0.79</w:t>
            </w:r>
          </w:p>
        </w:tc>
        <w:tc>
          <w:tcPr>
            <w:tcW w:w="70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-0.84</w:t>
            </w:r>
          </w:p>
        </w:tc>
        <w:tc>
          <w:tcPr>
            <w:tcW w:w="607" w:type="dxa"/>
            <w:tcBorders>
              <w:top w:val="nil"/>
              <w:left w:val="nil"/>
              <w:bottom w:val="nil"/>
              <w:right w:val="single" w:sz="4" w:space="0" w:color="auto"/>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0.27</w:t>
            </w:r>
          </w:p>
        </w:tc>
        <w:tc>
          <w:tcPr>
            <w:tcW w:w="491" w:type="dxa"/>
            <w:tcBorders>
              <w:top w:val="nil"/>
              <w:left w:val="single" w:sz="4" w:space="0" w:color="auto"/>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65</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0.77</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18.6</w:t>
            </w:r>
          </w:p>
        </w:tc>
        <w:tc>
          <w:tcPr>
            <w:tcW w:w="665"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-0.97</w:t>
            </w:r>
          </w:p>
        </w:tc>
        <w:tc>
          <w:tcPr>
            <w:tcW w:w="72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-0.88</w:t>
            </w:r>
          </w:p>
        </w:tc>
        <w:tc>
          <w:tcPr>
            <w:tcW w:w="772"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-0.89</w:t>
            </w:r>
          </w:p>
        </w:tc>
        <w:tc>
          <w:tcPr>
            <w:tcW w:w="72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-0.74</w:t>
            </w:r>
          </w:p>
        </w:tc>
      </w:tr>
      <w:tr w:rsidR="007B700C" w:rsidRPr="007B700C" w:rsidTr="007B700C">
        <w:trPr>
          <w:trHeight w:val="300"/>
        </w:trPr>
        <w:tc>
          <w:tcPr>
            <w:tcW w:w="192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rPr>
                <w:rFonts w:ascii="Calibri" w:eastAsia="Times New Roman" w:hAnsi="Calibri" w:cs="Calibri"/>
                <w:color w:val="000000"/>
                <w:lang w:eastAsia="ru-RU"/>
              </w:rPr>
            </w:pPr>
            <w:proofErr w:type="spellStart"/>
            <w:r w:rsidRPr="007B700C">
              <w:rPr>
                <w:rFonts w:ascii="Calibri" w:eastAsia="Times New Roman" w:hAnsi="Calibri" w:cs="Calibri"/>
                <w:color w:val="000000"/>
                <w:lang w:eastAsia="ru-RU"/>
              </w:rPr>
              <w:t>NorthCaucasian.FD</w:t>
            </w:r>
            <w:proofErr w:type="spellEnd"/>
          </w:p>
        </w:tc>
        <w:tc>
          <w:tcPr>
            <w:tcW w:w="90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rPr>
                <w:rFonts w:ascii="Calibri" w:eastAsia="Times New Roman" w:hAnsi="Calibri" w:cs="Calibri"/>
                <w:color w:val="000000"/>
                <w:lang w:eastAsia="ru-RU"/>
              </w:rPr>
            </w:pPr>
            <w:r w:rsidRPr="007B700C">
              <w:rPr>
                <w:rFonts w:ascii="Calibri" w:eastAsia="Times New Roman" w:hAnsi="Calibri" w:cs="Calibri"/>
                <w:color w:val="000000"/>
                <w:lang w:eastAsia="ru-RU"/>
              </w:rPr>
              <w:t>T</w:t>
            </w:r>
          </w:p>
        </w:tc>
        <w:tc>
          <w:tcPr>
            <w:tcW w:w="954"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rPr>
                <w:rFonts w:ascii="Calibri" w:eastAsia="Times New Roman" w:hAnsi="Calibri" w:cs="Calibri"/>
                <w:color w:val="000000"/>
                <w:lang w:eastAsia="ru-RU"/>
              </w:rPr>
            </w:pPr>
            <w:proofErr w:type="spellStart"/>
            <w:r w:rsidRPr="007B700C">
              <w:rPr>
                <w:rFonts w:ascii="Calibri" w:eastAsia="Times New Roman" w:hAnsi="Calibri" w:cs="Calibri"/>
                <w:color w:val="000000"/>
                <w:lang w:eastAsia="ru-RU"/>
              </w:rPr>
              <w:t>Total</w:t>
            </w:r>
            <w:proofErr w:type="spellEnd"/>
          </w:p>
        </w:tc>
        <w:tc>
          <w:tcPr>
            <w:tcW w:w="606"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2000</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78.2</w:t>
            </w:r>
          </w:p>
        </w:tc>
        <w:tc>
          <w:tcPr>
            <w:tcW w:w="550"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0.97</w:t>
            </w:r>
          </w:p>
        </w:tc>
        <w:tc>
          <w:tcPr>
            <w:tcW w:w="550" w:type="dxa"/>
            <w:tcBorders>
              <w:top w:val="nil"/>
              <w:left w:val="nil"/>
              <w:bottom w:val="nil"/>
              <w:right w:val="single" w:sz="4" w:space="0" w:color="auto"/>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60.8</w:t>
            </w:r>
          </w:p>
        </w:tc>
        <w:tc>
          <w:tcPr>
            <w:tcW w:w="491" w:type="dxa"/>
            <w:tcBorders>
              <w:top w:val="nil"/>
              <w:left w:val="single" w:sz="4" w:space="0" w:color="auto"/>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57</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0.89</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26.8</w:t>
            </w:r>
          </w:p>
        </w:tc>
        <w:tc>
          <w:tcPr>
            <w:tcW w:w="679"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0.00</w:t>
            </w:r>
          </w:p>
        </w:tc>
        <w:tc>
          <w:tcPr>
            <w:tcW w:w="709"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0.21</w:t>
            </w:r>
          </w:p>
        </w:tc>
        <w:tc>
          <w:tcPr>
            <w:tcW w:w="70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0.15</w:t>
            </w:r>
          </w:p>
        </w:tc>
        <w:tc>
          <w:tcPr>
            <w:tcW w:w="607" w:type="dxa"/>
            <w:tcBorders>
              <w:top w:val="nil"/>
              <w:left w:val="nil"/>
              <w:bottom w:val="nil"/>
              <w:right w:val="single" w:sz="4" w:space="0" w:color="auto"/>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1.22</w:t>
            </w:r>
          </w:p>
        </w:tc>
        <w:tc>
          <w:tcPr>
            <w:tcW w:w="491" w:type="dxa"/>
            <w:tcBorders>
              <w:top w:val="nil"/>
              <w:left w:val="single" w:sz="4" w:space="0" w:color="auto"/>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62</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0.85</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22.8</w:t>
            </w:r>
          </w:p>
        </w:tc>
        <w:tc>
          <w:tcPr>
            <w:tcW w:w="665"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0.04</w:t>
            </w:r>
          </w:p>
        </w:tc>
        <w:tc>
          <w:tcPr>
            <w:tcW w:w="72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0.18</w:t>
            </w:r>
          </w:p>
        </w:tc>
        <w:tc>
          <w:tcPr>
            <w:tcW w:w="772"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0.16</w:t>
            </w:r>
          </w:p>
        </w:tc>
        <w:tc>
          <w:tcPr>
            <w:tcW w:w="72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0.27</w:t>
            </w:r>
          </w:p>
        </w:tc>
      </w:tr>
      <w:tr w:rsidR="007B700C" w:rsidRPr="007B700C" w:rsidTr="007B700C">
        <w:trPr>
          <w:trHeight w:val="300"/>
        </w:trPr>
        <w:tc>
          <w:tcPr>
            <w:tcW w:w="192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rPr>
                <w:rFonts w:ascii="Calibri" w:eastAsia="Times New Roman" w:hAnsi="Calibri" w:cs="Calibri"/>
                <w:color w:val="000000"/>
                <w:lang w:eastAsia="ru-RU"/>
              </w:rPr>
            </w:pPr>
            <w:proofErr w:type="spellStart"/>
            <w:r w:rsidRPr="007B700C">
              <w:rPr>
                <w:rFonts w:ascii="Calibri" w:eastAsia="Times New Roman" w:hAnsi="Calibri" w:cs="Calibri"/>
                <w:color w:val="000000"/>
                <w:lang w:eastAsia="ru-RU"/>
              </w:rPr>
              <w:t>NorthCaucasian.FD</w:t>
            </w:r>
            <w:proofErr w:type="spellEnd"/>
          </w:p>
        </w:tc>
        <w:tc>
          <w:tcPr>
            <w:tcW w:w="90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rPr>
                <w:rFonts w:ascii="Calibri" w:eastAsia="Times New Roman" w:hAnsi="Calibri" w:cs="Calibri"/>
                <w:color w:val="000000"/>
                <w:lang w:eastAsia="ru-RU"/>
              </w:rPr>
            </w:pPr>
            <w:r w:rsidRPr="007B700C">
              <w:rPr>
                <w:rFonts w:ascii="Calibri" w:eastAsia="Times New Roman" w:hAnsi="Calibri" w:cs="Calibri"/>
                <w:color w:val="000000"/>
                <w:lang w:eastAsia="ru-RU"/>
              </w:rPr>
              <w:t>U</w:t>
            </w:r>
          </w:p>
        </w:tc>
        <w:tc>
          <w:tcPr>
            <w:tcW w:w="954"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rPr>
                <w:rFonts w:ascii="Calibri" w:eastAsia="Times New Roman" w:hAnsi="Calibri" w:cs="Calibri"/>
                <w:color w:val="000000"/>
                <w:lang w:eastAsia="ru-RU"/>
              </w:rPr>
            </w:pPr>
            <w:proofErr w:type="spellStart"/>
            <w:r w:rsidRPr="007B700C">
              <w:rPr>
                <w:rFonts w:ascii="Calibri" w:eastAsia="Times New Roman" w:hAnsi="Calibri" w:cs="Calibri"/>
                <w:color w:val="000000"/>
                <w:lang w:eastAsia="ru-RU"/>
              </w:rPr>
              <w:t>Females</w:t>
            </w:r>
            <w:proofErr w:type="spellEnd"/>
          </w:p>
        </w:tc>
        <w:tc>
          <w:tcPr>
            <w:tcW w:w="606"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2000</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81.9</w:t>
            </w:r>
          </w:p>
        </w:tc>
        <w:tc>
          <w:tcPr>
            <w:tcW w:w="550"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0.97</w:t>
            </w:r>
          </w:p>
        </w:tc>
        <w:tc>
          <w:tcPr>
            <w:tcW w:w="550" w:type="dxa"/>
            <w:tcBorders>
              <w:top w:val="nil"/>
              <w:left w:val="nil"/>
              <w:bottom w:val="nil"/>
              <w:right w:val="single" w:sz="4" w:space="0" w:color="auto"/>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64.3</w:t>
            </w:r>
          </w:p>
        </w:tc>
        <w:tc>
          <w:tcPr>
            <w:tcW w:w="491" w:type="dxa"/>
            <w:tcBorders>
              <w:top w:val="nil"/>
              <w:left w:val="single" w:sz="4" w:space="0" w:color="auto"/>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55</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0.93</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30.9</w:t>
            </w:r>
          </w:p>
        </w:tc>
        <w:tc>
          <w:tcPr>
            <w:tcW w:w="679"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0.66</w:t>
            </w:r>
          </w:p>
        </w:tc>
        <w:tc>
          <w:tcPr>
            <w:tcW w:w="709"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0.92</w:t>
            </w:r>
          </w:p>
        </w:tc>
        <w:tc>
          <w:tcPr>
            <w:tcW w:w="70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0.83</w:t>
            </w:r>
          </w:p>
        </w:tc>
        <w:tc>
          <w:tcPr>
            <w:tcW w:w="607" w:type="dxa"/>
            <w:tcBorders>
              <w:top w:val="nil"/>
              <w:left w:val="nil"/>
              <w:bottom w:val="nil"/>
              <w:right w:val="single" w:sz="4" w:space="0" w:color="auto"/>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1.88</w:t>
            </w:r>
          </w:p>
        </w:tc>
        <w:tc>
          <w:tcPr>
            <w:tcW w:w="491" w:type="dxa"/>
            <w:tcBorders>
              <w:top w:val="nil"/>
              <w:left w:val="single" w:sz="4" w:space="0" w:color="auto"/>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60</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0.92</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26.4</w:t>
            </w:r>
          </w:p>
        </w:tc>
        <w:tc>
          <w:tcPr>
            <w:tcW w:w="665"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0.73</w:t>
            </w:r>
          </w:p>
        </w:tc>
        <w:tc>
          <w:tcPr>
            <w:tcW w:w="72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0.91</w:t>
            </w:r>
          </w:p>
        </w:tc>
        <w:tc>
          <w:tcPr>
            <w:tcW w:w="772"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0.88</w:t>
            </w:r>
          </w:p>
        </w:tc>
        <w:tc>
          <w:tcPr>
            <w:tcW w:w="72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0.97</w:t>
            </w:r>
          </w:p>
        </w:tc>
      </w:tr>
      <w:tr w:rsidR="007B700C" w:rsidRPr="007B700C" w:rsidTr="007B700C">
        <w:trPr>
          <w:trHeight w:val="300"/>
        </w:trPr>
        <w:tc>
          <w:tcPr>
            <w:tcW w:w="192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rPr>
                <w:rFonts w:ascii="Calibri" w:eastAsia="Times New Roman" w:hAnsi="Calibri" w:cs="Calibri"/>
                <w:color w:val="000000"/>
                <w:lang w:eastAsia="ru-RU"/>
              </w:rPr>
            </w:pPr>
            <w:proofErr w:type="spellStart"/>
            <w:r w:rsidRPr="007B700C">
              <w:rPr>
                <w:rFonts w:ascii="Calibri" w:eastAsia="Times New Roman" w:hAnsi="Calibri" w:cs="Calibri"/>
                <w:color w:val="000000"/>
                <w:lang w:eastAsia="ru-RU"/>
              </w:rPr>
              <w:t>NorthCaucasian.FD</w:t>
            </w:r>
            <w:proofErr w:type="spellEnd"/>
          </w:p>
        </w:tc>
        <w:tc>
          <w:tcPr>
            <w:tcW w:w="90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rPr>
                <w:rFonts w:ascii="Calibri" w:eastAsia="Times New Roman" w:hAnsi="Calibri" w:cs="Calibri"/>
                <w:color w:val="000000"/>
                <w:lang w:eastAsia="ru-RU"/>
              </w:rPr>
            </w:pPr>
            <w:r w:rsidRPr="007B700C">
              <w:rPr>
                <w:rFonts w:ascii="Calibri" w:eastAsia="Times New Roman" w:hAnsi="Calibri" w:cs="Calibri"/>
                <w:color w:val="000000"/>
                <w:lang w:eastAsia="ru-RU"/>
              </w:rPr>
              <w:t>U</w:t>
            </w:r>
          </w:p>
        </w:tc>
        <w:tc>
          <w:tcPr>
            <w:tcW w:w="954"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rPr>
                <w:rFonts w:ascii="Calibri" w:eastAsia="Times New Roman" w:hAnsi="Calibri" w:cs="Calibri"/>
                <w:color w:val="000000"/>
                <w:lang w:eastAsia="ru-RU"/>
              </w:rPr>
            </w:pPr>
            <w:proofErr w:type="spellStart"/>
            <w:r w:rsidRPr="007B700C">
              <w:rPr>
                <w:rFonts w:ascii="Calibri" w:eastAsia="Times New Roman" w:hAnsi="Calibri" w:cs="Calibri"/>
                <w:color w:val="000000"/>
                <w:lang w:eastAsia="ru-RU"/>
              </w:rPr>
              <w:t>Males</w:t>
            </w:r>
            <w:proofErr w:type="spellEnd"/>
          </w:p>
        </w:tc>
        <w:tc>
          <w:tcPr>
            <w:tcW w:w="606"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2000</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74.5</w:t>
            </w:r>
          </w:p>
        </w:tc>
        <w:tc>
          <w:tcPr>
            <w:tcW w:w="550"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0.96</w:t>
            </w:r>
          </w:p>
        </w:tc>
        <w:tc>
          <w:tcPr>
            <w:tcW w:w="550" w:type="dxa"/>
            <w:tcBorders>
              <w:top w:val="nil"/>
              <w:left w:val="nil"/>
              <w:bottom w:val="nil"/>
              <w:right w:val="single" w:sz="4" w:space="0" w:color="auto"/>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57.3</w:t>
            </w:r>
          </w:p>
        </w:tc>
        <w:tc>
          <w:tcPr>
            <w:tcW w:w="491" w:type="dxa"/>
            <w:tcBorders>
              <w:top w:val="nil"/>
              <w:left w:val="single" w:sz="4" w:space="0" w:color="auto"/>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60</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0.82</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22.2</w:t>
            </w:r>
          </w:p>
        </w:tc>
        <w:tc>
          <w:tcPr>
            <w:tcW w:w="679"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-0.94</w:t>
            </w:r>
          </w:p>
        </w:tc>
        <w:tc>
          <w:tcPr>
            <w:tcW w:w="709"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-0.79</w:t>
            </w:r>
          </w:p>
        </w:tc>
        <w:tc>
          <w:tcPr>
            <w:tcW w:w="70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-0.83</w:t>
            </w:r>
          </w:p>
        </w:tc>
        <w:tc>
          <w:tcPr>
            <w:tcW w:w="607" w:type="dxa"/>
            <w:tcBorders>
              <w:top w:val="nil"/>
              <w:left w:val="nil"/>
              <w:bottom w:val="nil"/>
              <w:right w:val="single" w:sz="4" w:space="0" w:color="auto"/>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0.28</w:t>
            </w:r>
          </w:p>
        </w:tc>
        <w:tc>
          <w:tcPr>
            <w:tcW w:w="491" w:type="dxa"/>
            <w:tcBorders>
              <w:top w:val="nil"/>
              <w:left w:val="single" w:sz="4" w:space="0" w:color="auto"/>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65</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0.76</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18.7</w:t>
            </w:r>
          </w:p>
        </w:tc>
        <w:tc>
          <w:tcPr>
            <w:tcW w:w="665"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-0.96</w:t>
            </w:r>
          </w:p>
        </w:tc>
        <w:tc>
          <w:tcPr>
            <w:tcW w:w="72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-0.87</w:t>
            </w:r>
          </w:p>
        </w:tc>
        <w:tc>
          <w:tcPr>
            <w:tcW w:w="772"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-0.88</w:t>
            </w:r>
          </w:p>
        </w:tc>
        <w:tc>
          <w:tcPr>
            <w:tcW w:w="72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-0.74</w:t>
            </w:r>
          </w:p>
        </w:tc>
      </w:tr>
      <w:tr w:rsidR="007B700C" w:rsidRPr="007B700C" w:rsidTr="007B700C">
        <w:trPr>
          <w:trHeight w:val="300"/>
        </w:trPr>
        <w:tc>
          <w:tcPr>
            <w:tcW w:w="192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rPr>
                <w:rFonts w:ascii="Calibri" w:eastAsia="Times New Roman" w:hAnsi="Calibri" w:cs="Calibri"/>
                <w:color w:val="000000"/>
                <w:lang w:eastAsia="ru-RU"/>
              </w:rPr>
            </w:pPr>
            <w:proofErr w:type="spellStart"/>
            <w:r w:rsidRPr="007B700C">
              <w:rPr>
                <w:rFonts w:ascii="Calibri" w:eastAsia="Times New Roman" w:hAnsi="Calibri" w:cs="Calibri"/>
                <w:color w:val="000000"/>
                <w:lang w:eastAsia="ru-RU"/>
              </w:rPr>
              <w:t>NorthCaucasian.FD</w:t>
            </w:r>
            <w:proofErr w:type="spellEnd"/>
          </w:p>
        </w:tc>
        <w:tc>
          <w:tcPr>
            <w:tcW w:w="90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rPr>
                <w:rFonts w:ascii="Calibri" w:eastAsia="Times New Roman" w:hAnsi="Calibri" w:cs="Calibri"/>
                <w:color w:val="000000"/>
                <w:lang w:eastAsia="ru-RU"/>
              </w:rPr>
            </w:pPr>
            <w:r w:rsidRPr="007B700C">
              <w:rPr>
                <w:rFonts w:ascii="Calibri" w:eastAsia="Times New Roman" w:hAnsi="Calibri" w:cs="Calibri"/>
                <w:color w:val="000000"/>
                <w:lang w:eastAsia="ru-RU"/>
              </w:rPr>
              <w:t>U</w:t>
            </w:r>
          </w:p>
        </w:tc>
        <w:tc>
          <w:tcPr>
            <w:tcW w:w="954"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rPr>
                <w:rFonts w:ascii="Calibri" w:eastAsia="Times New Roman" w:hAnsi="Calibri" w:cs="Calibri"/>
                <w:color w:val="000000"/>
                <w:lang w:eastAsia="ru-RU"/>
              </w:rPr>
            </w:pPr>
            <w:proofErr w:type="spellStart"/>
            <w:r w:rsidRPr="007B700C">
              <w:rPr>
                <w:rFonts w:ascii="Calibri" w:eastAsia="Times New Roman" w:hAnsi="Calibri" w:cs="Calibri"/>
                <w:color w:val="000000"/>
                <w:lang w:eastAsia="ru-RU"/>
              </w:rPr>
              <w:t>Total</w:t>
            </w:r>
            <w:proofErr w:type="spellEnd"/>
          </w:p>
        </w:tc>
        <w:tc>
          <w:tcPr>
            <w:tcW w:w="606"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2000</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78.2</w:t>
            </w:r>
          </w:p>
        </w:tc>
        <w:tc>
          <w:tcPr>
            <w:tcW w:w="550"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0.97</w:t>
            </w:r>
          </w:p>
        </w:tc>
        <w:tc>
          <w:tcPr>
            <w:tcW w:w="550" w:type="dxa"/>
            <w:tcBorders>
              <w:top w:val="nil"/>
              <w:left w:val="nil"/>
              <w:bottom w:val="nil"/>
              <w:right w:val="single" w:sz="4" w:space="0" w:color="auto"/>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60.8</w:t>
            </w:r>
          </w:p>
        </w:tc>
        <w:tc>
          <w:tcPr>
            <w:tcW w:w="491" w:type="dxa"/>
            <w:tcBorders>
              <w:top w:val="nil"/>
              <w:left w:val="single" w:sz="4" w:space="0" w:color="auto"/>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57</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0.89</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26.8</w:t>
            </w:r>
          </w:p>
        </w:tc>
        <w:tc>
          <w:tcPr>
            <w:tcW w:w="679"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0.01</w:t>
            </w:r>
          </w:p>
        </w:tc>
        <w:tc>
          <w:tcPr>
            <w:tcW w:w="709"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0.21</w:t>
            </w:r>
          </w:p>
        </w:tc>
        <w:tc>
          <w:tcPr>
            <w:tcW w:w="70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0.15</w:t>
            </w:r>
          </w:p>
        </w:tc>
        <w:tc>
          <w:tcPr>
            <w:tcW w:w="607" w:type="dxa"/>
            <w:tcBorders>
              <w:top w:val="nil"/>
              <w:left w:val="nil"/>
              <w:bottom w:val="nil"/>
              <w:right w:val="single" w:sz="4" w:space="0" w:color="auto"/>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1.22</w:t>
            </w:r>
          </w:p>
        </w:tc>
        <w:tc>
          <w:tcPr>
            <w:tcW w:w="491" w:type="dxa"/>
            <w:tcBorders>
              <w:top w:val="nil"/>
              <w:left w:val="single" w:sz="4" w:space="0" w:color="auto"/>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62</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0.85</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22.8</w:t>
            </w:r>
          </w:p>
        </w:tc>
        <w:tc>
          <w:tcPr>
            <w:tcW w:w="665"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0.05</w:t>
            </w:r>
          </w:p>
        </w:tc>
        <w:tc>
          <w:tcPr>
            <w:tcW w:w="72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0.19</w:t>
            </w:r>
          </w:p>
        </w:tc>
        <w:tc>
          <w:tcPr>
            <w:tcW w:w="772"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0.17</w:t>
            </w:r>
          </w:p>
        </w:tc>
        <w:tc>
          <w:tcPr>
            <w:tcW w:w="72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0.28</w:t>
            </w:r>
          </w:p>
        </w:tc>
      </w:tr>
      <w:tr w:rsidR="007B700C" w:rsidRPr="007B700C" w:rsidTr="007B700C">
        <w:trPr>
          <w:trHeight w:val="300"/>
        </w:trPr>
        <w:tc>
          <w:tcPr>
            <w:tcW w:w="192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rPr>
                <w:rFonts w:ascii="Calibri" w:eastAsia="Times New Roman" w:hAnsi="Calibri" w:cs="Calibri"/>
                <w:color w:val="000000"/>
                <w:lang w:eastAsia="ru-RU"/>
              </w:rPr>
            </w:pPr>
            <w:proofErr w:type="spellStart"/>
            <w:r w:rsidRPr="007B700C">
              <w:rPr>
                <w:rFonts w:ascii="Calibri" w:eastAsia="Times New Roman" w:hAnsi="Calibri" w:cs="Calibri"/>
                <w:color w:val="000000"/>
                <w:lang w:eastAsia="ru-RU"/>
              </w:rPr>
              <w:t>NorthWestern.FD</w:t>
            </w:r>
            <w:proofErr w:type="spellEnd"/>
          </w:p>
        </w:tc>
        <w:tc>
          <w:tcPr>
            <w:tcW w:w="90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rPr>
                <w:rFonts w:ascii="Calibri" w:eastAsia="Times New Roman" w:hAnsi="Calibri" w:cs="Calibri"/>
                <w:color w:val="000000"/>
                <w:lang w:eastAsia="ru-RU"/>
              </w:rPr>
            </w:pPr>
            <w:r w:rsidRPr="007B700C">
              <w:rPr>
                <w:rFonts w:ascii="Calibri" w:eastAsia="Times New Roman" w:hAnsi="Calibri" w:cs="Calibri"/>
                <w:color w:val="000000"/>
                <w:lang w:eastAsia="ru-RU"/>
              </w:rPr>
              <w:t>R</w:t>
            </w:r>
          </w:p>
        </w:tc>
        <w:tc>
          <w:tcPr>
            <w:tcW w:w="954"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rPr>
                <w:rFonts w:ascii="Calibri" w:eastAsia="Times New Roman" w:hAnsi="Calibri" w:cs="Calibri"/>
                <w:color w:val="000000"/>
                <w:lang w:eastAsia="ru-RU"/>
              </w:rPr>
            </w:pPr>
            <w:proofErr w:type="spellStart"/>
            <w:r w:rsidRPr="007B700C">
              <w:rPr>
                <w:rFonts w:ascii="Calibri" w:eastAsia="Times New Roman" w:hAnsi="Calibri" w:cs="Calibri"/>
                <w:color w:val="000000"/>
                <w:lang w:eastAsia="ru-RU"/>
              </w:rPr>
              <w:t>Females</w:t>
            </w:r>
            <w:proofErr w:type="spellEnd"/>
          </w:p>
        </w:tc>
        <w:tc>
          <w:tcPr>
            <w:tcW w:w="606"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2000</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81.8</w:t>
            </w:r>
          </w:p>
        </w:tc>
        <w:tc>
          <w:tcPr>
            <w:tcW w:w="550"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0.98</w:t>
            </w:r>
          </w:p>
        </w:tc>
        <w:tc>
          <w:tcPr>
            <w:tcW w:w="550" w:type="dxa"/>
            <w:tcBorders>
              <w:top w:val="nil"/>
              <w:left w:val="nil"/>
              <w:bottom w:val="nil"/>
              <w:right w:val="single" w:sz="4" w:space="0" w:color="auto"/>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63.2</w:t>
            </w:r>
          </w:p>
        </w:tc>
        <w:tc>
          <w:tcPr>
            <w:tcW w:w="491" w:type="dxa"/>
            <w:tcBorders>
              <w:top w:val="nil"/>
              <w:left w:val="single" w:sz="4" w:space="0" w:color="auto"/>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55</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0.93</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30.5</w:t>
            </w:r>
          </w:p>
        </w:tc>
        <w:tc>
          <w:tcPr>
            <w:tcW w:w="679"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0.59</w:t>
            </w:r>
          </w:p>
        </w:tc>
        <w:tc>
          <w:tcPr>
            <w:tcW w:w="709"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0.85</w:t>
            </w:r>
          </w:p>
        </w:tc>
        <w:tc>
          <w:tcPr>
            <w:tcW w:w="70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0.77</w:t>
            </w:r>
          </w:p>
        </w:tc>
        <w:tc>
          <w:tcPr>
            <w:tcW w:w="607" w:type="dxa"/>
            <w:tcBorders>
              <w:top w:val="nil"/>
              <w:left w:val="nil"/>
              <w:bottom w:val="nil"/>
              <w:right w:val="single" w:sz="4" w:space="0" w:color="auto"/>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1.82</w:t>
            </w:r>
          </w:p>
        </w:tc>
        <w:tc>
          <w:tcPr>
            <w:tcW w:w="491" w:type="dxa"/>
            <w:tcBorders>
              <w:top w:val="nil"/>
              <w:left w:val="single" w:sz="4" w:space="0" w:color="auto"/>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60</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0.91</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26.1</w:t>
            </w:r>
          </w:p>
        </w:tc>
        <w:tc>
          <w:tcPr>
            <w:tcW w:w="665"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0.66</w:t>
            </w:r>
          </w:p>
        </w:tc>
        <w:tc>
          <w:tcPr>
            <w:tcW w:w="72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0.84</w:t>
            </w:r>
          </w:p>
        </w:tc>
        <w:tc>
          <w:tcPr>
            <w:tcW w:w="772"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0.81</w:t>
            </w:r>
          </w:p>
        </w:tc>
        <w:tc>
          <w:tcPr>
            <w:tcW w:w="72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0.90</w:t>
            </w:r>
          </w:p>
        </w:tc>
      </w:tr>
      <w:tr w:rsidR="007B700C" w:rsidRPr="007B700C" w:rsidTr="007B700C">
        <w:trPr>
          <w:trHeight w:val="300"/>
        </w:trPr>
        <w:tc>
          <w:tcPr>
            <w:tcW w:w="192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rPr>
                <w:rFonts w:ascii="Calibri" w:eastAsia="Times New Roman" w:hAnsi="Calibri" w:cs="Calibri"/>
                <w:color w:val="000000"/>
                <w:lang w:eastAsia="ru-RU"/>
              </w:rPr>
            </w:pPr>
            <w:proofErr w:type="spellStart"/>
            <w:r w:rsidRPr="007B700C">
              <w:rPr>
                <w:rFonts w:ascii="Calibri" w:eastAsia="Times New Roman" w:hAnsi="Calibri" w:cs="Calibri"/>
                <w:color w:val="000000"/>
                <w:lang w:eastAsia="ru-RU"/>
              </w:rPr>
              <w:t>NorthWestern.FD</w:t>
            </w:r>
            <w:proofErr w:type="spellEnd"/>
          </w:p>
        </w:tc>
        <w:tc>
          <w:tcPr>
            <w:tcW w:w="90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rPr>
                <w:rFonts w:ascii="Calibri" w:eastAsia="Times New Roman" w:hAnsi="Calibri" w:cs="Calibri"/>
                <w:color w:val="000000"/>
                <w:lang w:eastAsia="ru-RU"/>
              </w:rPr>
            </w:pPr>
            <w:r w:rsidRPr="007B700C">
              <w:rPr>
                <w:rFonts w:ascii="Calibri" w:eastAsia="Times New Roman" w:hAnsi="Calibri" w:cs="Calibri"/>
                <w:color w:val="000000"/>
                <w:lang w:eastAsia="ru-RU"/>
              </w:rPr>
              <w:t>R</w:t>
            </w:r>
          </w:p>
        </w:tc>
        <w:tc>
          <w:tcPr>
            <w:tcW w:w="954"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rPr>
                <w:rFonts w:ascii="Calibri" w:eastAsia="Times New Roman" w:hAnsi="Calibri" w:cs="Calibri"/>
                <w:color w:val="000000"/>
                <w:lang w:eastAsia="ru-RU"/>
              </w:rPr>
            </w:pPr>
            <w:proofErr w:type="spellStart"/>
            <w:r w:rsidRPr="007B700C">
              <w:rPr>
                <w:rFonts w:ascii="Calibri" w:eastAsia="Times New Roman" w:hAnsi="Calibri" w:cs="Calibri"/>
                <w:color w:val="000000"/>
                <w:lang w:eastAsia="ru-RU"/>
              </w:rPr>
              <w:t>Males</w:t>
            </w:r>
            <w:proofErr w:type="spellEnd"/>
          </w:p>
        </w:tc>
        <w:tc>
          <w:tcPr>
            <w:tcW w:w="606"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2000</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73.1</w:t>
            </w:r>
          </w:p>
        </w:tc>
        <w:tc>
          <w:tcPr>
            <w:tcW w:w="550"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0.98</w:t>
            </w:r>
          </w:p>
        </w:tc>
        <w:tc>
          <w:tcPr>
            <w:tcW w:w="550" w:type="dxa"/>
            <w:tcBorders>
              <w:top w:val="nil"/>
              <w:left w:val="nil"/>
              <w:bottom w:val="nil"/>
              <w:right w:val="single" w:sz="4" w:space="0" w:color="auto"/>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54.8</w:t>
            </w:r>
          </w:p>
        </w:tc>
        <w:tc>
          <w:tcPr>
            <w:tcW w:w="491" w:type="dxa"/>
            <w:tcBorders>
              <w:top w:val="nil"/>
              <w:left w:val="single" w:sz="4" w:space="0" w:color="auto"/>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60</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0.79</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21.5</w:t>
            </w:r>
          </w:p>
        </w:tc>
        <w:tc>
          <w:tcPr>
            <w:tcW w:w="679"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-1.13</w:t>
            </w:r>
          </w:p>
        </w:tc>
        <w:tc>
          <w:tcPr>
            <w:tcW w:w="709"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-0.98</w:t>
            </w:r>
          </w:p>
        </w:tc>
        <w:tc>
          <w:tcPr>
            <w:tcW w:w="70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-1.03</w:t>
            </w:r>
          </w:p>
        </w:tc>
        <w:tc>
          <w:tcPr>
            <w:tcW w:w="607" w:type="dxa"/>
            <w:tcBorders>
              <w:top w:val="nil"/>
              <w:left w:val="nil"/>
              <w:bottom w:val="nil"/>
              <w:right w:val="single" w:sz="4" w:space="0" w:color="auto"/>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0.08</w:t>
            </w:r>
          </w:p>
        </w:tc>
        <w:tc>
          <w:tcPr>
            <w:tcW w:w="491" w:type="dxa"/>
            <w:tcBorders>
              <w:top w:val="nil"/>
              <w:left w:val="single" w:sz="4" w:space="0" w:color="auto"/>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65</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0.73</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18.2</w:t>
            </w:r>
          </w:p>
        </w:tc>
        <w:tc>
          <w:tcPr>
            <w:tcW w:w="665"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-1.16</w:t>
            </w:r>
          </w:p>
        </w:tc>
        <w:tc>
          <w:tcPr>
            <w:tcW w:w="72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-1.07</w:t>
            </w:r>
          </w:p>
        </w:tc>
        <w:tc>
          <w:tcPr>
            <w:tcW w:w="772"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-1.08</w:t>
            </w:r>
          </w:p>
        </w:tc>
        <w:tc>
          <w:tcPr>
            <w:tcW w:w="72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-0.94</w:t>
            </w:r>
          </w:p>
        </w:tc>
      </w:tr>
      <w:tr w:rsidR="007B700C" w:rsidRPr="007B700C" w:rsidTr="007B700C">
        <w:trPr>
          <w:trHeight w:val="300"/>
        </w:trPr>
        <w:tc>
          <w:tcPr>
            <w:tcW w:w="192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rPr>
                <w:rFonts w:ascii="Calibri" w:eastAsia="Times New Roman" w:hAnsi="Calibri" w:cs="Calibri"/>
                <w:color w:val="000000"/>
                <w:lang w:eastAsia="ru-RU"/>
              </w:rPr>
            </w:pPr>
            <w:proofErr w:type="spellStart"/>
            <w:r w:rsidRPr="007B700C">
              <w:rPr>
                <w:rFonts w:ascii="Calibri" w:eastAsia="Times New Roman" w:hAnsi="Calibri" w:cs="Calibri"/>
                <w:color w:val="000000"/>
                <w:lang w:eastAsia="ru-RU"/>
              </w:rPr>
              <w:t>NorthWestern.FD</w:t>
            </w:r>
            <w:proofErr w:type="spellEnd"/>
          </w:p>
        </w:tc>
        <w:tc>
          <w:tcPr>
            <w:tcW w:w="90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rPr>
                <w:rFonts w:ascii="Calibri" w:eastAsia="Times New Roman" w:hAnsi="Calibri" w:cs="Calibri"/>
                <w:color w:val="000000"/>
                <w:lang w:eastAsia="ru-RU"/>
              </w:rPr>
            </w:pPr>
            <w:r w:rsidRPr="007B700C">
              <w:rPr>
                <w:rFonts w:ascii="Calibri" w:eastAsia="Times New Roman" w:hAnsi="Calibri" w:cs="Calibri"/>
                <w:color w:val="000000"/>
                <w:lang w:eastAsia="ru-RU"/>
              </w:rPr>
              <w:t>R</w:t>
            </w:r>
          </w:p>
        </w:tc>
        <w:tc>
          <w:tcPr>
            <w:tcW w:w="954"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rPr>
                <w:rFonts w:ascii="Calibri" w:eastAsia="Times New Roman" w:hAnsi="Calibri" w:cs="Calibri"/>
                <w:color w:val="000000"/>
                <w:lang w:eastAsia="ru-RU"/>
              </w:rPr>
            </w:pPr>
            <w:proofErr w:type="spellStart"/>
            <w:r w:rsidRPr="007B700C">
              <w:rPr>
                <w:rFonts w:ascii="Calibri" w:eastAsia="Times New Roman" w:hAnsi="Calibri" w:cs="Calibri"/>
                <w:color w:val="000000"/>
                <w:lang w:eastAsia="ru-RU"/>
              </w:rPr>
              <w:t>Total</w:t>
            </w:r>
            <w:proofErr w:type="spellEnd"/>
          </w:p>
        </w:tc>
        <w:tc>
          <w:tcPr>
            <w:tcW w:w="606"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2000</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77.4</w:t>
            </w:r>
          </w:p>
        </w:tc>
        <w:tc>
          <w:tcPr>
            <w:tcW w:w="550"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0.98</w:t>
            </w:r>
          </w:p>
        </w:tc>
        <w:tc>
          <w:tcPr>
            <w:tcW w:w="550" w:type="dxa"/>
            <w:tcBorders>
              <w:top w:val="nil"/>
              <w:left w:val="nil"/>
              <w:bottom w:val="nil"/>
              <w:right w:val="single" w:sz="4" w:space="0" w:color="auto"/>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59.0</w:t>
            </w:r>
          </w:p>
        </w:tc>
        <w:tc>
          <w:tcPr>
            <w:tcW w:w="491" w:type="dxa"/>
            <w:tcBorders>
              <w:top w:val="nil"/>
              <w:left w:val="single" w:sz="4" w:space="0" w:color="auto"/>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57</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0.87</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26.3</w:t>
            </w:r>
          </w:p>
        </w:tc>
        <w:tc>
          <w:tcPr>
            <w:tcW w:w="679"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-0.11</w:t>
            </w:r>
          </w:p>
        </w:tc>
        <w:tc>
          <w:tcPr>
            <w:tcW w:w="709"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0.09</w:t>
            </w:r>
          </w:p>
        </w:tc>
        <w:tc>
          <w:tcPr>
            <w:tcW w:w="70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0.03</w:t>
            </w:r>
          </w:p>
        </w:tc>
        <w:tc>
          <w:tcPr>
            <w:tcW w:w="607" w:type="dxa"/>
            <w:tcBorders>
              <w:top w:val="nil"/>
              <w:left w:val="nil"/>
              <w:bottom w:val="nil"/>
              <w:right w:val="single" w:sz="4" w:space="0" w:color="auto"/>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1.10</w:t>
            </w:r>
          </w:p>
        </w:tc>
        <w:tc>
          <w:tcPr>
            <w:tcW w:w="491" w:type="dxa"/>
            <w:tcBorders>
              <w:top w:val="nil"/>
              <w:left w:val="single" w:sz="4" w:space="0" w:color="auto"/>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62</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0.83</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22.4</w:t>
            </w:r>
          </w:p>
        </w:tc>
        <w:tc>
          <w:tcPr>
            <w:tcW w:w="665"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-0.07</w:t>
            </w:r>
          </w:p>
        </w:tc>
        <w:tc>
          <w:tcPr>
            <w:tcW w:w="72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0.07</w:t>
            </w:r>
          </w:p>
        </w:tc>
        <w:tc>
          <w:tcPr>
            <w:tcW w:w="772"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0.05</w:t>
            </w:r>
          </w:p>
        </w:tc>
        <w:tc>
          <w:tcPr>
            <w:tcW w:w="72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0.16</w:t>
            </w:r>
          </w:p>
        </w:tc>
      </w:tr>
      <w:tr w:rsidR="007B700C" w:rsidRPr="007B700C" w:rsidTr="007B700C">
        <w:trPr>
          <w:trHeight w:val="300"/>
        </w:trPr>
        <w:tc>
          <w:tcPr>
            <w:tcW w:w="192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rPr>
                <w:rFonts w:ascii="Calibri" w:eastAsia="Times New Roman" w:hAnsi="Calibri" w:cs="Calibri"/>
                <w:color w:val="000000"/>
                <w:lang w:eastAsia="ru-RU"/>
              </w:rPr>
            </w:pPr>
            <w:proofErr w:type="spellStart"/>
            <w:r w:rsidRPr="007B700C">
              <w:rPr>
                <w:rFonts w:ascii="Calibri" w:eastAsia="Times New Roman" w:hAnsi="Calibri" w:cs="Calibri"/>
                <w:color w:val="000000"/>
                <w:lang w:eastAsia="ru-RU"/>
              </w:rPr>
              <w:t>NorthWestern.FD</w:t>
            </w:r>
            <w:proofErr w:type="spellEnd"/>
          </w:p>
        </w:tc>
        <w:tc>
          <w:tcPr>
            <w:tcW w:w="90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rPr>
                <w:rFonts w:ascii="Calibri" w:eastAsia="Times New Roman" w:hAnsi="Calibri" w:cs="Calibri"/>
                <w:color w:val="000000"/>
                <w:lang w:eastAsia="ru-RU"/>
              </w:rPr>
            </w:pPr>
            <w:r w:rsidRPr="007B700C">
              <w:rPr>
                <w:rFonts w:ascii="Calibri" w:eastAsia="Times New Roman" w:hAnsi="Calibri" w:cs="Calibri"/>
                <w:color w:val="000000"/>
                <w:lang w:eastAsia="ru-RU"/>
              </w:rPr>
              <w:t>T</w:t>
            </w:r>
          </w:p>
        </w:tc>
        <w:tc>
          <w:tcPr>
            <w:tcW w:w="954"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rPr>
                <w:rFonts w:ascii="Calibri" w:eastAsia="Times New Roman" w:hAnsi="Calibri" w:cs="Calibri"/>
                <w:color w:val="000000"/>
                <w:lang w:eastAsia="ru-RU"/>
              </w:rPr>
            </w:pPr>
            <w:proofErr w:type="spellStart"/>
            <w:r w:rsidRPr="007B700C">
              <w:rPr>
                <w:rFonts w:ascii="Calibri" w:eastAsia="Times New Roman" w:hAnsi="Calibri" w:cs="Calibri"/>
                <w:color w:val="000000"/>
                <w:lang w:eastAsia="ru-RU"/>
              </w:rPr>
              <w:t>Females</w:t>
            </w:r>
            <w:proofErr w:type="spellEnd"/>
          </w:p>
        </w:tc>
        <w:tc>
          <w:tcPr>
            <w:tcW w:w="606"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2000</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81.7</w:t>
            </w:r>
          </w:p>
        </w:tc>
        <w:tc>
          <w:tcPr>
            <w:tcW w:w="550"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0.98</w:t>
            </w:r>
          </w:p>
        </w:tc>
        <w:tc>
          <w:tcPr>
            <w:tcW w:w="550" w:type="dxa"/>
            <w:tcBorders>
              <w:top w:val="nil"/>
              <w:left w:val="nil"/>
              <w:bottom w:val="nil"/>
              <w:right w:val="single" w:sz="4" w:space="0" w:color="auto"/>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63.1</w:t>
            </w:r>
          </w:p>
        </w:tc>
        <w:tc>
          <w:tcPr>
            <w:tcW w:w="491" w:type="dxa"/>
            <w:tcBorders>
              <w:top w:val="nil"/>
              <w:left w:val="single" w:sz="4" w:space="0" w:color="auto"/>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55</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0.93</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30.5</w:t>
            </w:r>
          </w:p>
        </w:tc>
        <w:tc>
          <w:tcPr>
            <w:tcW w:w="679"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0.59</w:t>
            </w:r>
          </w:p>
        </w:tc>
        <w:tc>
          <w:tcPr>
            <w:tcW w:w="709"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0.85</w:t>
            </w:r>
          </w:p>
        </w:tc>
        <w:tc>
          <w:tcPr>
            <w:tcW w:w="70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0.76</w:t>
            </w:r>
          </w:p>
        </w:tc>
        <w:tc>
          <w:tcPr>
            <w:tcW w:w="607" w:type="dxa"/>
            <w:tcBorders>
              <w:top w:val="nil"/>
              <w:left w:val="nil"/>
              <w:bottom w:val="nil"/>
              <w:right w:val="single" w:sz="4" w:space="0" w:color="auto"/>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1.82</w:t>
            </w:r>
          </w:p>
        </w:tc>
        <w:tc>
          <w:tcPr>
            <w:tcW w:w="491" w:type="dxa"/>
            <w:tcBorders>
              <w:top w:val="nil"/>
              <w:left w:val="single" w:sz="4" w:space="0" w:color="auto"/>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60</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0.91</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26.1</w:t>
            </w:r>
          </w:p>
        </w:tc>
        <w:tc>
          <w:tcPr>
            <w:tcW w:w="665"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0.66</w:t>
            </w:r>
          </w:p>
        </w:tc>
        <w:tc>
          <w:tcPr>
            <w:tcW w:w="72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0.84</w:t>
            </w:r>
          </w:p>
        </w:tc>
        <w:tc>
          <w:tcPr>
            <w:tcW w:w="772"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0.81</w:t>
            </w:r>
          </w:p>
        </w:tc>
        <w:tc>
          <w:tcPr>
            <w:tcW w:w="72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0.90</w:t>
            </w:r>
          </w:p>
        </w:tc>
      </w:tr>
      <w:tr w:rsidR="007B700C" w:rsidRPr="007B700C" w:rsidTr="007B700C">
        <w:trPr>
          <w:trHeight w:val="300"/>
        </w:trPr>
        <w:tc>
          <w:tcPr>
            <w:tcW w:w="192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rPr>
                <w:rFonts w:ascii="Calibri" w:eastAsia="Times New Roman" w:hAnsi="Calibri" w:cs="Calibri"/>
                <w:color w:val="000000"/>
                <w:lang w:eastAsia="ru-RU"/>
              </w:rPr>
            </w:pPr>
            <w:proofErr w:type="spellStart"/>
            <w:r w:rsidRPr="007B700C">
              <w:rPr>
                <w:rFonts w:ascii="Calibri" w:eastAsia="Times New Roman" w:hAnsi="Calibri" w:cs="Calibri"/>
                <w:color w:val="000000"/>
                <w:lang w:eastAsia="ru-RU"/>
              </w:rPr>
              <w:t>NorthWestern.FD</w:t>
            </w:r>
            <w:proofErr w:type="spellEnd"/>
          </w:p>
        </w:tc>
        <w:tc>
          <w:tcPr>
            <w:tcW w:w="90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rPr>
                <w:rFonts w:ascii="Calibri" w:eastAsia="Times New Roman" w:hAnsi="Calibri" w:cs="Calibri"/>
                <w:color w:val="000000"/>
                <w:lang w:eastAsia="ru-RU"/>
              </w:rPr>
            </w:pPr>
            <w:r w:rsidRPr="007B700C">
              <w:rPr>
                <w:rFonts w:ascii="Calibri" w:eastAsia="Times New Roman" w:hAnsi="Calibri" w:cs="Calibri"/>
                <w:color w:val="000000"/>
                <w:lang w:eastAsia="ru-RU"/>
              </w:rPr>
              <w:t>T</w:t>
            </w:r>
          </w:p>
        </w:tc>
        <w:tc>
          <w:tcPr>
            <w:tcW w:w="954"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rPr>
                <w:rFonts w:ascii="Calibri" w:eastAsia="Times New Roman" w:hAnsi="Calibri" w:cs="Calibri"/>
                <w:color w:val="000000"/>
                <w:lang w:eastAsia="ru-RU"/>
              </w:rPr>
            </w:pPr>
            <w:proofErr w:type="spellStart"/>
            <w:r w:rsidRPr="007B700C">
              <w:rPr>
                <w:rFonts w:ascii="Calibri" w:eastAsia="Times New Roman" w:hAnsi="Calibri" w:cs="Calibri"/>
                <w:color w:val="000000"/>
                <w:lang w:eastAsia="ru-RU"/>
              </w:rPr>
              <w:t>Males</w:t>
            </w:r>
            <w:proofErr w:type="spellEnd"/>
          </w:p>
        </w:tc>
        <w:tc>
          <w:tcPr>
            <w:tcW w:w="606"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2000</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73.1</w:t>
            </w:r>
          </w:p>
        </w:tc>
        <w:tc>
          <w:tcPr>
            <w:tcW w:w="550"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0.98</w:t>
            </w:r>
          </w:p>
        </w:tc>
        <w:tc>
          <w:tcPr>
            <w:tcW w:w="550" w:type="dxa"/>
            <w:tcBorders>
              <w:top w:val="nil"/>
              <w:left w:val="nil"/>
              <w:bottom w:val="nil"/>
              <w:right w:val="single" w:sz="4" w:space="0" w:color="auto"/>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54.8</w:t>
            </w:r>
          </w:p>
        </w:tc>
        <w:tc>
          <w:tcPr>
            <w:tcW w:w="491" w:type="dxa"/>
            <w:tcBorders>
              <w:top w:val="nil"/>
              <w:left w:val="single" w:sz="4" w:space="0" w:color="auto"/>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60</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0.79</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21.5</w:t>
            </w:r>
          </w:p>
        </w:tc>
        <w:tc>
          <w:tcPr>
            <w:tcW w:w="679"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-1.14</w:t>
            </w:r>
          </w:p>
        </w:tc>
        <w:tc>
          <w:tcPr>
            <w:tcW w:w="709"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-0.98</w:t>
            </w:r>
          </w:p>
        </w:tc>
        <w:tc>
          <w:tcPr>
            <w:tcW w:w="70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-1.03</w:t>
            </w:r>
          </w:p>
        </w:tc>
        <w:tc>
          <w:tcPr>
            <w:tcW w:w="607" w:type="dxa"/>
            <w:tcBorders>
              <w:top w:val="nil"/>
              <w:left w:val="nil"/>
              <w:bottom w:val="nil"/>
              <w:right w:val="single" w:sz="4" w:space="0" w:color="auto"/>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0.08</w:t>
            </w:r>
          </w:p>
        </w:tc>
        <w:tc>
          <w:tcPr>
            <w:tcW w:w="491" w:type="dxa"/>
            <w:tcBorders>
              <w:top w:val="nil"/>
              <w:left w:val="single" w:sz="4" w:space="0" w:color="auto"/>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65</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0.72</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18.2</w:t>
            </w:r>
          </w:p>
        </w:tc>
        <w:tc>
          <w:tcPr>
            <w:tcW w:w="665"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-1.16</w:t>
            </w:r>
          </w:p>
        </w:tc>
        <w:tc>
          <w:tcPr>
            <w:tcW w:w="72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-1.07</w:t>
            </w:r>
          </w:p>
        </w:tc>
        <w:tc>
          <w:tcPr>
            <w:tcW w:w="772"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-1.08</w:t>
            </w:r>
          </w:p>
        </w:tc>
        <w:tc>
          <w:tcPr>
            <w:tcW w:w="72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-0.94</w:t>
            </w:r>
          </w:p>
        </w:tc>
      </w:tr>
      <w:tr w:rsidR="007B700C" w:rsidRPr="007B700C" w:rsidTr="007B700C">
        <w:trPr>
          <w:trHeight w:val="300"/>
        </w:trPr>
        <w:tc>
          <w:tcPr>
            <w:tcW w:w="192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rPr>
                <w:rFonts w:ascii="Calibri" w:eastAsia="Times New Roman" w:hAnsi="Calibri" w:cs="Calibri"/>
                <w:color w:val="000000"/>
                <w:lang w:eastAsia="ru-RU"/>
              </w:rPr>
            </w:pPr>
            <w:proofErr w:type="spellStart"/>
            <w:r w:rsidRPr="007B700C">
              <w:rPr>
                <w:rFonts w:ascii="Calibri" w:eastAsia="Times New Roman" w:hAnsi="Calibri" w:cs="Calibri"/>
                <w:color w:val="000000"/>
                <w:lang w:eastAsia="ru-RU"/>
              </w:rPr>
              <w:t>NorthWestern.FD</w:t>
            </w:r>
            <w:proofErr w:type="spellEnd"/>
          </w:p>
        </w:tc>
        <w:tc>
          <w:tcPr>
            <w:tcW w:w="90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rPr>
                <w:rFonts w:ascii="Calibri" w:eastAsia="Times New Roman" w:hAnsi="Calibri" w:cs="Calibri"/>
                <w:color w:val="000000"/>
                <w:lang w:eastAsia="ru-RU"/>
              </w:rPr>
            </w:pPr>
            <w:r w:rsidRPr="007B700C">
              <w:rPr>
                <w:rFonts w:ascii="Calibri" w:eastAsia="Times New Roman" w:hAnsi="Calibri" w:cs="Calibri"/>
                <w:color w:val="000000"/>
                <w:lang w:eastAsia="ru-RU"/>
              </w:rPr>
              <w:t>T</w:t>
            </w:r>
          </w:p>
        </w:tc>
        <w:tc>
          <w:tcPr>
            <w:tcW w:w="954"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rPr>
                <w:rFonts w:ascii="Calibri" w:eastAsia="Times New Roman" w:hAnsi="Calibri" w:cs="Calibri"/>
                <w:color w:val="000000"/>
                <w:lang w:eastAsia="ru-RU"/>
              </w:rPr>
            </w:pPr>
            <w:proofErr w:type="spellStart"/>
            <w:r w:rsidRPr="007B700C">
              <w:rPr>
                <w:rFonts w:ascii="Calibri" w:eastAsia="Times New Roman" w:hAnsi="Calibri" w:cs="Calibri"/>
                <w:color w:val="000000"/>
                <w:lang w:eastAsia="ru-RU"/>
              </w:rPr>
              <w:t>Total</w:t>
            </w:r>
            <w:proofErr w:type="spellEnd"/>
          </w:p>
        </w:tc>
        <w:tc>
          <w:tcPr>
            <w:tcW w:w="606"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2000</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77.3</w:t>
            </w:r>
          </w:p>
        </w:tc>
        <w:tc>
          <w:tcPr>
            <w:tcW w:w="550"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0.98</w:t>
            </w:r>
          </w:p>
        </w:tc>
        <w:tc>
          <w:tcPr>
            <w:tcW w:w="550" w:type="dxa"/>
            <w:tcBorders>
              <w:top w:val="nil"/>
              <w:left w:val="nil"/>
              <w:bottom w:val="nil"/>
              <w:right w:val="single" w:sz="4" w:space="0" w:color="auto"/>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58.9</w:t>
            </w:r>
          </w:p>
        </w:tc>
        <w:tc>
          <w:tcPr>
            <w:tcW w:w="491" w:type="dxa"/>
            <w:tcBorders>
              <w:top w:val="nil"/>
              <w:left w:val="single" w:sz="4" w:space="0" w:color="auto"/>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57</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0.87</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26.3</w:t>
            </w:r>
          </w:p>
        </w:tc>
        <w:tc>
          <w:tcPr>
            <w:tcW w:w="679"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-0.12</w:t>
            </w:r>
          </w:p>
        </w:tc>
        <w:tc>
          <w:tcPr>
            <w:tcW w:w="709"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0.09</w:t>
            </w:r>
          </w:p>
        </w:tc>
        <w:tc>
          <w:tcPr>
            <w:tcW w:w="70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0.03</w:t>
            </w:r>
          </w:p>
        </w:tc>
        <w:tc>
          <w:tcPr>
            <w:tcW w:w="607" w:type="dxa"/>
            <w:tcBorders>
              <w:top w:val="nil"/>
              <w:left w:val="nil"/>
              <w:bottom w:val="nil"/>
              <w:right w:val="single" w:sz="4" w:space="0" w:color="auto"/>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1.10</w:t>
            </w:r>
          </w:p>
        </w:tc>
        <w:tc>
          <w:tcPr>
            <w:tcW w:w="491" w:type="dxa"/>
            <w:tcBorders>
              <w:top w:val="nil"/>
              <w:left w:val="single" w:sz="4" w:space="0" w:color="auto"/>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62</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0.83</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22.4</w:t>
            </w:r>
          </w:p>
        </w:tc>
        <w:tc>
          <w:tcPr>
            <w:tcW w:w="665"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-0.08</w:t>
            </w:r>
          </w:p>
        </w:tc>
        <w:tc>
          <w:tcPr>
            <w:tcW w:w="72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0.06</w:t>
            </w:r>
          </w:p>
        </w:tc>
        <w:tc>
          <w:tcPr>
            <w:tcW w:w="772"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0.04</w:t>
            </w:r>
          </w:p>
        </w:tc>
        <w:tc>
          <w:tcPr>
            <w:tcW w:w="72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0.15</w:t>
            </w:r>
          </w:p>
        </w:tc>
      </w:tr>
      <w:tr w:rsidR="007B700C" w:rsidRPr="007B700C" w:rsidTr="007B700C">
        <w:trPr>
          <w:trHeight w:val="300"/>
        </w:trPr>
        <w:tc>
          <w:tcPr>
            <w:tcW w:w="192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rPr>
                <w:rFonts w:ascii="Calibri" w:eastAsia="Times New Roman" w:hAnsi="Calibri" w:cs="Calibri"/>
                <w:color w:val="000000"/>
                <w:lang w:eastAsia="ru-RU"/>
              </w:rPr>
            </w:pPr>
            <w:proofErr w:type="spellStart"/>
            <w:r w:rsidRPr="007B700C">
              <w:rPr>
                <w:rFonts w:ascii="Calibri" w:eastAsia="Times New Roman" w:hAnsi="Calibri" w:cs="Calibri"/>
                <w:color w:val="000000"/>
                <w:lang w:eastAsia="ru-RU"/>
              </w:rPr>
              <w:t>NorthWestern.FD</w:t>
            </w:r>
            <w:proofErr w:type="spellEnd"/>
          </w:p>
        </w:tc>
        <w:tc>
          <w:tcPr>
            <w:tcW w:w="90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rPr>
                <w:rFonts w:ascii="Calibri" w:eastAsia="Times New Roman" w:hAnsi="Calibri" w:cs="Calibri"/>
                <w:color w:val="000000"/>
                <w:lang w:eastAsia="ru-RU"/>
              </w:rPr>
            </w:pPr>
            <w:r w:rsidRPr="007B700C">
              <w:rPr>
                <w:rFonts w:ascii="Calibri" w:eastAsia="Times New Roman" w:hAnsi="Calibri" w:cs="Calibri"/>
                <w:color w:val="000000"/>
                <w:lang w:eastAsia="ru-RU"/>
              </w:rPr>
              <w:t>U</w:t>
            </w:r>
          </w:p>
        </w:tc>
        <w:tc>
          <w:tcPr>
            <w:tcW w:w="954"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rPr>
                <w:rFonts w:ascii="Calibri" w:eastAsia="Times New Roman" w:hAnsi="Calibri" w:cs="Calibri"/>
                <w:color w:val="000000"/>
                <w:lang w:eastAsia="ru-RU"/>
              </w:rPr>
            </w:pPr>
            <w:proofErr w:type="spellStart"/>
            <w:r w:rsidRPr="007B700C">
              <w:rPr>
                <w:rFonts w:ascii="Calibri" w:eastAsia="Times New Roman" w:hAnsi="Calibri" w:cs="Calibri"/>
                <w:color w:val="000000"/>
                <w:lang w:eastAsia="ru-RU"/>
              </w:rPr>
              <w:t>Females</w:t>
            </w:r>
            <w:proofErr w:type="spellEnd"/>
          </w:p>
        </w:tc>
        <w:tc>
          <w:tcPr>
            <w:tcW w:w="606"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2000</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81.7</w:t>
            </w:r>
          </w:p>
        </w:tc>
        <w:tc>
          <w:tcPr>
            <w:tcW w:w="550"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0.98</w:t>
            </w:r>
          </w:p>
        </w:tc>
        <w:tc>
          <w:tcPr>
            <w:tcW w:w="550" w:type="dxa"/>
            <w:tcBorders>
              <w:top w:val="nil"/>
              <w:left w:val="nil"/>
              <w:bottom w:val="nil"/>
              <w:right w:val="single" w:sz="4" w:space="0" w:color="auto"/>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63.1</w:t>
            </w:r>
          </w:p>
        </w:tc>
        <w:tc>
          <w:tcPr>
            <w:tcW w:w="491" w:type="dxa"/>
            <w:tcBorders>
              <w:top w:val="nil"/>
              <w:left w:val="single" w:sz="4" w:space="0" w:color="auto"/>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55</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0.93</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30.5</w:t>
            </w:r>
          </w:p>
        </w:tc>
        <w:tc>
          <w:tcPr>
            <w:tcW w:w="679"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0.59</w:t>
            </w:r>
          </w:p>
        </w:tc>
        <w:tc>
          <w:tcPr>
            <w:tcW w:w="709"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0.85</w:t>
            </w:r>
          </w:p>
        </w:tc>
        <w:tc>
          <w:tcPr>
            <w:tcW w:w="70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0.76</w:t>
            </w:r>
          </w:p>
        </w:tc>
        <w:tc>
          <w:tcPr>
            <w:tcW w:w="607" w:type="dxa"/>
            <w:tcBorders>
              <w:top w:val="nil"/>
              <w:left w:val="nil"/>
              <w:bottom w:val="nil"/>
              <w:right w:val="single" w:sz="4" w:space="0" w:color="auto"/>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1.82</w:t>
            </w:r>
          </w:p>
        </w:tc>
        <w:tc>
          <w:tcPr>
            <w:tcW w:w="491" w:type="dxa"/>
            <w:tcBorders>
              <w:top w:val="nil"/>
              <w:left w:val="single" w:sz="4" w:space="0" w:color="auto"/>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60</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0.91</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26.1</w:t>
            </w:r>
          </w:p>
        </w:tc>
        <w:tc>
          <w:tcPr>
            <w:tcW w:w="665"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0.66</w:t>
            </w:r>
          </w:p>
        </w:tc>
        <w:tc>
          <w:tcPr>
            <w:tcW w:w="72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0.84</w:t>
            </w:r>
          </w:p>
        </w:tc>
        <w:tc>
          <w:tcPr>
            <w:tcW w:w="772"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0.81</w:t>
            </w:r>
          </w:p>
        </w:tc>
        <w:tc>
          <w:tcPr>
            <w:tcW w:w="72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0.90</w:t>
            </w:r>
          </w:p>
        </w:tc>
      </w:tr>
      <w:tr w:rsidR="007B700C" w:rsidRPr="007B700C" w:rsidTr="007B700C">
        <w:trPr>
          <w:trHeight w:val="300"/>
        </w:trPr>
        <w:tc>
          <w:tcPr>
            <w:tcW w:w="192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rPr>
                <w:rFonts w:ascii="Calibri" w:eastAsia="Times New Roman" w:hAnsi="Calibri" w:cs="Calibri"/>
                <w:color w:val="000000"/>
                <w:lang w:eastAsia="ru-RU"/>
              </w:rPr>
            </w:pPr>
            <w:proofErr w:type="spellStart"/>
            <w:r w:rsidRPr="007B700C">
              <w:rPr>
                <w:rFonts w:ascii="Calibri" w:eastAsia="Times New Roman" w:hAnsi="Calibri" w:cs="Calibri"/>
                <w:color w:val="000000"/>
                <w:lang w:eastAsia="ru-RU"/>
              </w:rPr>
              <w:t>NorthWestern.FD</w:t>
            </w:r>
            <w:proofErr w:type="spellEnd"/>
          </w:p>
        </w:tc>
        <w:tc>
          <w:tcPr>
            <w:tcW w:w="90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rPr>
                <w:rFonts w:ascii="Calibri" w:eastAsia="Times New Roman" w:hAnsi="Calibri" w:cs="Calibri"/>
                <w:color w:val="000000"/>
                <w:lang w:eastAsia="ru-RU"/>
              </w:rPr>
            </w:pPr>
            <w:r w:rsidRPr="007B700C">
              <w:rPr>
                <w:rFonts w:ascii="Calibri" w:eastAsia="Times New Roman" w:hAnsi="Calibri" w:cs="Calibri"/>
                <w:color w:val="000000"/>
                <w:lang w:eastAsia="ru-RU"/>
              </w:rPr>
              <w:t>U</w:t>
            </w:r>
          </w:p>
        </w:tc>
        <w:tc>
          <w:tcPr>
            <w:tcW w:w="954"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rPr>
                <w:rFonts w:ascii="Calibri" w:eastAsia="Times New Roman" w:hAnsi="Calibri" w:cs="Calibri"/>
                <w:color w:val="000000"/>
                <w:lang w:eastAsia="ru-RU"/>
              </w:rPr>
            </w:pPr>
            <w:proofErr w:type="spellStart"/>
            <w:r w:rsidRPr="007B700C">
              <w:rPr>
                <w:rFonts w:ascii="Calibri" w:eastAsia="Times New Roman" w:hAnsi="Calibri" w:cs="Calibri"/>
                <w:color w:val="000000"/>
                <w:lang w:eastAsia="ru-RU"/>
              </w:rPr>
              <w:t>Males</w:t>
            </w:r>
            <w:proofErr w:type="spellEnd"/>
          </w:p>
        </w:tc>
        <w:tc>
          <w:tcPr>
            <w:tcW w:w="606"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2000</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73.0</w:t>
            </w:r>
          </w:p>
        </w:tc>
        <w:tc>
          <w:tcPr>
            <w:tcW w:w="550"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0.98</w:t>
            </w:r>
          </w:p>
        </w:tc>
        <w:tc>
          <w:tcPr>
            <w:tcW w:w="550" w:type="dxa"/>
            <w:tcBorders>
              <w:top w:val="nil"/>
              <w:left w:val="nil"/>
              <w:bottom w:val="nil"/>
              <w:right w:val="single" w:sz="4" w:space="0" w:color="auto"/>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54.7</w:t>
            </w:r>
          </w:p>
        </w:tc>
        <w:tc>
          <w:tcPr>
            <w:tcW w:w="491" w:type="dxa"/>
            <w:tcBorders>
              <w:top w:val="nil"/>
              <w:left w:val="single" w:sz="4" w:space="0" w:color="auto"/>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60</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0.78</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21.5</w:t>
            </w:r>
          </w:p>
        </w:tc>
        <w:tc>
          <w:tcPr>
            <w:tcW w:w="679"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-1.14</w:t>
            </w:r>
          </w:p>
        </w:tc>
        <w:tc>
          <w:tcPr>
            <w:tcW w:w="709"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-0.99</w:t>
            </w:r>
          </w:p>
        </w:tc>
        <w:tc>
          <w:tcPr>
            <w:tcW w:w="70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-1.03</w:t>
            </w:r>
          </w:p>
        </w:tc>
        <w:tc>
          <w:tcPr>
            <w:tcW w:w="607" w:type="dxa"/>
            <w:tcBorders>
              <w:top w:val="nil"/>
              <w:left w:val="nil"/>
              <w:bottom w:val="nil"/>
              <w:right w:val="single" w:sz="4" w:space="0" w:color="auto"/>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0.08</w:t>
            </w:r>
          </w:p>
        </w:tc>
        <w:tc>
          <w:tcPr>
            <w:tcW w:w="491" w:type="dxa"/>
            <w:tcBorders>
              <w:top w:val="nil"/>
              <w:left w:val="single" w:sz="4" w:space="0" w:color="auto"/>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65</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0.72</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18.2</w:t>
            </w:r>
          </w:p>
        </w:tc>
        <w:tc>
          <w:tcPr>
            <w:tcW w:w="665"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-1.17</w:t>
            </w:r>
          </w:p>
        </w:tc>
        <w:tc>
          <w:tcPr>
            <w:tcW w:w="72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-1.07</w:t>
            </w:r>
          </w:p>
        </w:tc>
        <w:tc>
          <w:tcPr>
            <w:tcW w:w="772"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-1.08</w:t>
            </w:r>
          </w:p>
        </w:tc>
        <w:tc>
          <w:tcPr>
            <w:tcW w:w="72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-0.94</w:t>
            </w:r>
          </w:p>
        </w:tc>
      </w:tr>
      <w:tr w:rsidR="007B700C" w:rsidRPr="007B700C" w:rsidTr="007B700C">
        <w:trPr>
          <w:trHeight w:val="300"/>
        </w:trPr>
        <w:tc>
          <w:tcPr>
            <w:tcW w:w="192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rPr>
                <w:rFonts w:ascii="Calibri" w:eastAsia="Times New Roman" w:hAnsi="Calibri" w:cs="Calibri"/>
                <w:color w:val="000000"/>
                <w:lang w:eastAsia="ru-RU"/>
              </w:rPr>
            </w:pPr>
            <w:proofErr w:type="spellStart"/>
            <w:r w:rsidRPr="007B700C">
              <w:rPr>
                <w:rFonts w:ascii="Calibri" w:eastAsia="Times New Roman" w:hAnsi="Calibri" w:cs="Calibri"/>
                <w:color w:val="000000"/>
                <w:lang w:eastAsia="ru-RU"/>
              </w:rPr>
              <w:t>NorthWestern.FD</w:t>
            </w:r>
            <w:proofErr w:type="spellEnd"/>
          </w:p>
        </w:tc>
        <w:tc>
          <w:tcPr>
            <w:tcW w:w="90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rPr>
                <w:rFonts w:ascii="Calibri" w:eastAsia="Times New Roman" w:hAnsi="Calibri" w:cs="Calibri"/>
                <w:color w:val="000000"/>
                <w:lang w:eastAsia="ru-RU"/>
              </w:rPr>
            </w:pPr>
            <w:r w:rsidRPr="007B700C">
              <w:rPr>
                <w:rFonts w:ascii="Calibri" w:eastAsia="Times New Roman" w:hAnsi="Calibri" w:cs="Calibri"/>
                <w:color w:val="000000"/>
                <w:lang w:eastAsia="ru-RU"/>
              </w:rPr>
              <w:t>U</w:t>
            </w:r>
          </w:p>
        </w:tc>
        <w:tc>
          <w:tcPr>
            <w:tcW w:w="954"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rPr>
                <w:rFonts w:ascii="Calibri" w:eastAsia="Times New Roman" w:hAnsi="Calibri" w:cs="Calibri"/>
                <w:color w:val="000000"/>
                <w:lang w:eastAsia="ru-RU"/>
              </w:rPr>
            </w:pPr>
            <w:proofErr w:type="spellStart"/>
            <w:r w:rsidRPr="007B700C">
              <w:rPr>
                <w:rFonts w:ascii="Calibri" w:eastAsia="Times New Roman" w:hAnsi="Calibri" w:cs="Calibri"/>
                <w:color w:val="000000"/>
                <w:lang w:eastAsia="ru-RU"/>
              </w:rPr>
              <w:t>Total</w:t>
            </w:r>
            <w:proofErr w:type="spellEnd"/>
          </w:p>
        </w:tc>
        <w:tc>
          <w:tcPr>
            <w:tcW w:w="606"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2000</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77.3</w:t>
            </w:r>
          </w:p>
        </w:tc>
        <w:tc>
          <w:tcPr>
            <w:tcW w:w="550"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0.98</w:t>
            </w:r>
          </w:p>
        </w:tc>
        <w:tc>
          <w:tcPr>
            <w:tcW w:w="550" w:type="dxa"/>
            <w:tcBorders>
              <w:top w:val="nil"/>
              <w:left w:val="nil"/>
              <w:bottom w:val="nil"/>
              <w:right w:val="single" w:sz="4" w:space="0" w:color="auto"/>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58.8</w:t>
            </w:r>
          </w:p>
        </w:tc>
        <w:tc>
          <w:tcPr>
            <w:tcW w:w="491" w:type="dxa"/>
            <w:tcBorders>
              <w:top w:val="nil"/>
              <w:left w:val="single" w:sz="4" w:space="0" w:color="auto"/>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57</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0.87</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26.3</w:t>
            </w:r>
          </w:p>
        </w:tc>
        <w:tc>
          <w:tcPr>
            <w:tcW w:w="679"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-0.12</w:t>
            </w:r>
          </w:p>
        </w:tc>
        <w:tc>
          <w:tcPr>
            <w:tcW w:w="709"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0.09</w:t>
            </w:r>
          </w:p>
        </w:tc>
        <w:tc>
          <w:tcPr>
            <w:tcW w:w="70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0.03</w:t>
            </w:r>
          </w:p>
        </w:tc>
        <w:tc>
          <w:tcPr>
            <w:tcW w:w="607" w:type="dxa"/>
            <w:tcBorders>
              <w:top w:val="nil"/>
              <w:left w:val="nil"/>
              <w:bottom w:val="nil"/>
              <w:right w:val="single" w:sz="4" w:space="0" w:color="auto"/>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1.10</w:t>
            </w:r>
          </w:p>
        </w:tc>
        <w:tc>
          <w:tcPr>
            <w:tcW w:w="491" w:type="dxa"/>
            <w:tcBorders>
              <w:top w:val="nil"/>
              <w:left w:val="single" w:sz="4" w:space="0" w:color="auto"/>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62</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0.83</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22.4</w:t>
            </w:r>
          </w:p>
        </w:tc>
        <w:tc>
          <w:tcPr>
            <w:tcW w:w="665"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-0.08</w:t>
            </w:r>
          </w:p>
        </w:tc>
        <w:tc>
          <w:tcPr>
            <w:tcW w:w="72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0.06</w:t>
            </w:r>
          </w:p>
        </w:tc>
        <w:tc>
          <w:tcPr>
            <w:tcW w:w="772"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0.04</w:t>
            </w:r>
          </w:p>
        </w:tc>
        <w:tc>
          <w:tcPr>
            <w:tcW w:w="72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0.15</w:t>
            </w:r>
          </w:p>
        </w:tc>
      </w:tr>
      <w:tr w:rsidR="007B700C" w:rsidRPr="007B700C" w:rsidTr="007B700C">
        <w:trPr>
          <w:trHeight w:val="300"/>
        </w:trPr>
        <w:tc>
          <w:tcPr>
            <w:tcW w:w="192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rPr>
                <w:rFonts w:ascii="Calibri" w:eastAsia="Times New Roman" w:hAnsi="Calibri" w:cs="Calibri"/>
                <w:color w:val="000000"/>
                <w:lang w:eastAsia="ru-RU"/>
              </w:rPr>
            </w:pPr>
            <w:proofErr w:type="spellStart"/>
            <w:r w:rsidRPr="007B700C">
              <w:rPr>
                <w:rFonts w:ascii="Calibri" w:eastAsia="Times New Roman" w:hAnsi="Calibri" w:cs="Calibri"/>
                <w:color w:val="000000"/>
                <w:lang w:eastAsia="ru-RU"/>
              </w:rPr>
              <w:t>Privolzhsky.FD</w:t>
            </w:r>
            <w:proofErr w:type="spellEnd"/>
          </w:p>
        </w:tc>
        <w:tc>
          <w:tcPr>
            <w:tcW w:w="90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rPr>
                <w:rFonts w:ascii="Calibri" w:eastAsia="Times New Roman" w:hAnsi="Calibri" w:cs="Calibri"/>
                <w:color w:val="000000"/>
                <w:lang w:eastAsia="ru-RU"/>
              </w:rPr>
            </w:pPr>
            <w:r w:rsidRPr="007B700C">
              <w:rPr>
                <w:rFonts w:ascii="Calibri" w:eastAsia="Times New Roman" w:hAnsi="Calibri" w:cs="Calibri"/>
                <w:color w:val="000000"/>
                <w:lang w:eastAsia="ru-RU"/>
              </w:rPr>
              <w:t>R</w:t>
            </w:r>
          </w:p>
        </w:tc>
        <w:tc>
          <w:tcPr>
            <w:tcW w:w="954"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rPr>
                <w:rFonts w:ascii="Calibri" w:eastAsia="Times New Roman" w:hAnsi="Calibri" w:cs="Calibri"/>
                <w:color w:val="000000"/>
                <w:lang w:eastAsia="ru-RU"/>
              </w:rPr>
            </w:pPr>
            <w:proofErr w:type="spellStart"/>
            <w:r w:rsidRPr="007B700C">
              <w:rPr>
                <w:rFonts w:ascii="Calibri" w:eastAsia="Times New Roman" w:hAnsi="Calibri" w:cs="Calibri"/>
                <w:color w:val="000000"/>
                <w:lang w:eastAsia="ru-RU"/>
              </w:rPr>
              <w:t>Females</w:t>
            </w:r>
            <w:proofErr w:type="spellEnd"/>
          </w:p>
        </w:tc>
        <w:tc>
          <w:tcPr>
            <w:tcW w:w="606"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2000</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81.3</w:t>
            </w:r>
          </w:p>
        </w:tc>
        <w:tc>
          <w:tcPr>
            <w:tcW w:w="550"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0.98</w:t>
            </w:r>
          </w:p>
        </w:tc>
        <w:tc>
          <w:tcPr>
            <w:tcW w:w="550" w:type="dxa"/>
            <w:tcBorders>
              <w:top w:val="nil"/>
              <w:left w:val="nil"/>
              <w:bottom w:val="nil"/>
              <w:right w:val="single" w:sz="4" w:space="0" w:color="auto"/>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63.0</w:t>
            </w:r>
          </w:p>
        </w:tc>
        <w:tc>
          <w:tcPr>
            <w:tcW w:w="491" w:type="dxa"/>
            <w:tcBorders>
              <w:top w:val="nil"/>
              <w:left w:val="single" w:sz="4" w:space="0" w:color="auto"/>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55</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0.92</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30.5</w:t>
            </w:r>
          </w:p>
        </w:tc>
        <w:tc>
          <w:tcPr>
            <w:tcW w:w="679"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0.59</w:t>
            </w:r>
          </w:p>
        </w:tc>
        <w:tc>
          <w:tcPr>
            <w:tcW w:w="709"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0.85</w:t>
            </w:r>
          </w:p>
        </w:tc>
        <w:tc>
          <w:tcPr>
            <w:tcW w:w="70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0.76</w:t>
            </w:r>
          </w:p>
        </w:tc>
        <w:tc>
          <w:tcPr>
            <w:tcW w:w="607" w:type="dxa"/>
            <w:tcBorders>
              <w:top w:val="nil"/>
              <w:left w:val="nil"/>
              <w:bottom w:val="nil"/>
              <w:right w:val="single" w:sz="4" w:space="0" w:color="auto"/>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1.81</w:t>
            </w:r>
          </w:p>
        </w:tc>
        <w:tc>
          <w:tcPr>
            <w:tcW w:w="491" w:type="dxa"/>
            <w:tcBorders>
              <w:top w:val="nil"/>
              <w:left w:val="single" w:sz="4" w:space="0" w:color="auto"/>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60</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0.90</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26.1</w:t>
            </w:r>
          </w:p>
        </w:tc>
        <w:tc>
          <w:tcPr>
            <w:tcW w:w="665"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0.66</w:t>
            </w:r>
          </w:p>
        </w:tc>
        <w:tc>
          <w:tcPr>
            <w:tcW w:w="72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0.84</w:t>
            </w:r>
          </w:p>
        </w:tc>
        <w:tc>
          <w:tcPr>
            <w:tcW w:w="772"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0.81</w:t>
            </w:r>
          </w:p>
        </w:tc>
        <w:tc>
          <w:tcPr>
            <w:tcW w:w="72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0.90</w:t>
            </w:r>
          </w:p>
        </w:tc>
      </w:tr>
      <w:tr w:rsidR="007B700C" w:rsidRPr="007B700C" w:rsidTr="007B700C">
        <w:trPr>
          <w:trHeight w:val="300"/>
        </w:trPr>
        <w:tc>
          <w:tcPr>
            <w:tcW w:w="192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rPr>
                <w:rFonts w:ascii="Calibri" w:eastAsia="Times New Roman" w:hAnsi="Calibri" w:cs="Calibri"/>
                <w:color w:val="000000"/>
                <w:lang w:eastAsia="ru-RU"/>
              </w:rPr>
            </w:pPr>
            <w:proofErr w:type="spellStart"/>
            <w:r w:rsidRPr="007B700C">
              <w:rPr>
                <w:rFonts w:ascii="Calibri" w:eastAsia="Times New Roman" w:hAnsi="Calibri" w:cs="Calibri"/>
                <w:color w:val="000000"/>
                <w:lang w:eastAsia="ru-RU"/>
              </w:rPr>
              <w:t>Privolzhsky.FD</w:t>
            </w:r>
            <w:proofErr w:type="spellEnd"/>
          </w:p>
        </w:tc>
        <w:tc>
          <w:tcPr>
            <w:tcW w:w="90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rPr>
                <w:rFonts w:ascii="Calibri" w:eastAsia="Times New Roman" w:hAnsi="Calibri" w:cs="Calibri"/>
                <w:color w:val="000000"/>
                <w:lang w:eastAsia="ru-RU"/>
              </w:rPr>
            </w:pPr>
            <w:r w:rsidRPr="007B700C">
              <w:rPr>
                <w:rFonts w:ascii="Calibri" w:eastAsia="Times New Roman" w:hAnsi="Calibri" w:cs="Calibri"/>
                <w:color w:val="000000"/>
                <w:lang w:eastAsia="ru-RU"/>
              </w:rPr>
              <w:t>R</w:t>
            </w:r>
          </w:p>
        </w:tc>
        <w:tc>
          <w:tcPr>
            <w:tcW w:w="954"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rPr>
                <w:rFonts w:ascii="Calibri" w:eastAsia="Times New Roman" w:hAnsi="Calibri" w:cs="Calibri"/>
                <w:color w:val="000000"/>
                <w:lang w:eastAsia="ru-RU"/>
              </w:rPr>
            </w:pPr>
            <w:proofErr w:type="spellStart"/>
            <w:r w:rsidRPr="007B700C">
              <w:rPr>
                <w:rFonts w:ascii="Calibri" w:eastAsia="Times New Roman" w:hAnsi="Calibri" w:cs="Calibri"/>
                <w:color w:val="000000"/>
                <w:lang w:eastAsia="ru-RU"/>
              </w:rPr>
              <w:t>Males</w:t>
            </w:r>
            <w:proofErr w:type="spellEnd"/>
          </w:p>
        </w:tc>
        <w:tc>
          <w:tcPr>
            <w:tcW w:w="606"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2000</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72.1</w:t>
            </w:r>
          </w:p>
        </w:tc>
        <w:tc>
          <w:tcPr>
            <w:tcW w:w="550"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0.97</w:t>
            </w:r>
          </w:p>
        </w:tc>
        <w:tc>
          <w:tcPr>
            <w:tcW w:w="550" w:type="dxa"/>
            <w:tcBorders>
              <w:top w:val="nil"/>
              <w:left w:val="nil"/>
              <w:bottom w:val="nil"/>
              <w:right w:val="single" w:sz="4" w:space="0" w:color="auto"/>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54.3</w:t>
            </w:r>
          </w:p>
        </w:tc>
        <w:tc>
          <w:tcPr>
            <w:tcW w:w="491" w:type="dxa"/>
            <w:tcBorders>
              <w:top w:val="nil"/>
              <w:left w:val="single" w:sz="4" w:space="0" w:color="auto"/>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60</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0.77</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21.5</w:t>
            </w:r>
          </w:p>
        </w:tc>
        <w:tc>
          <w:tcPr>
            <w:tcW w:w="679"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-1.15</w:t>
            </w:r>
          </w:p>
        </w:tc>
        <w:tc>
          <w:tcPr>
            <w:tcW w:w="709"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-0.99</w:t>
            </w:r>
          </w:p>
        </w:tc>
        <w:tc>
          <w:tcPr>
            <w:tcW w:w="70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-1.04</w:t>
            </w:r>
          </w:p>
        </w:tc>
        <w:tc>
          <w:tcPr>
            <w:tcW w:w="607" w:type="dxa"/>
            <w:tcBorders>
              <w:top w:val="nil"/>
              <w:left w:val="nil"/>
              <w:bottom w:val="nil"/>
              <w:right w:val="single" w:sz="4" w:space="0" w:color="auto"/>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0.07</w:t>
            </w:r>
          </w:p>
        </w:tc>
        <w:tc>
          <w:tcPr>
            <w:tcW w:w="491" w:type="dxa"/>
            <w:tcBorders>
              <w:top w:val="nil"/>
              <w:left w:val="single" w:sz="4" w:space="0" w:color="auto"/>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65</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0.71</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18.2</w:t>
            </w:r>
          </w:p>
        </w:tc>
        <w:tc>
          <w:tcPr>
            <w:tcW w:w="665"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-1.17</w:t>
            </w:r>
          </w:p>
        </w:tc>
        <w:tc>
          <w:tcPr>
            <w:tcW w:w="72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-1.08</w:t>
            </w:r>
          </w:p>
        </w:tc>
        <w:tc>
          <w:tcPr>
            <w:tcW w:w="772"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-1.09</w:t>
            </w:r>
          </w:p>
        </w:tc>
        <w:tc>
          <w:tcPr>
            <w:tcW w:w="72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-0.95</w:t>
            </w:r>
          </w:p>
        </w:tc>
      </w:tr>
      <w:tr w:rsidR="007B700C" w:rsidRPr="007B700C" w:rsidTr="007B700C">
        <w:trPr>
          <w:trHeight w:val="300"/>
        </w:trPr>
        <w:tc>
          <w:tcPr>
            <w:tcW w:w="192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rPr>
                <w:rFonts w:ascii="Calibri" w:eastAsia="Times New Roman" w:hAnsi="Calibri" w:cs="Calibri"/>
                <w:color w:val="000000"/>
                <w:lang w:eastAsia="ru-RU"/>
              </w:rPr>
            </w:pPr>
            <w:proofErr w:type="spellStart"/>
            <w:r w:rsidRPr="007B700C">
              <w:rPr>
                <w:rFonts w:ascii="Calibri" w:eastAsia="Times New Roman" w:hAnsi="Calibri" w:cs="Calibri"/>
                <w:color w:val="000000"/>
                <w:lang w:eastAsia="ru-RU"/>
              </w:rPr>
              <w:t>Privolzhsky.FD</w:t>
            </w:r>
            <w:proofErr w:type="spellEnd"/>
          </w:p>
        </w:tc>
        <w:tc>
          <w:tcPr>
            <w:tcW w:w="90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rPr>
                <w:rFonts w:ascii="Calibri" w:eastAsia="Times New Roman" w:hAnsi="Calibri" w:cs="Calibri"/>
                <w:color w:val="000000"/>
                <w:lang w:eastAsia="ru-RU"/>
              </w:rPr>
            </w:pPr>
            <w:r w:rsidRPr="007B700C">
              <w:rPr>
                <w:rFonts w:ascii="Calibri" w:eastAsia="Times New Roman" w:hAnsi="Calibri" w:cs="Calibri"/>
                <w:color w:val="000000"/>
                <w:lang w:eastAsia="ru-RU"/>
              </w:rPr>
              <w:t>R</w:t>
            </w:r>
          </w:p>
        </w:tc>
        <w:tc>
          <w:tcPr>
            <w:tcW w:w="954"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rPr>
                <w:rFonts w:ascii="Calibri" w:eastAsia="Times New Roman" w:hAnsi="Calibri" w:cs="Calibri"/>
                <w:color w:val="000000"/>
                <w:lang w:eastAsia="ru-RU"/>
              </w:rPr>
            </w:pPr>
            <w:proofErr w:type="spellStart"/>
            <w:r w:rsidRPr="007B700C">
              <w:rPr>
                <w:rFonts w:ascii="Calibri" w:eastAsia="Times New Roman" w:hAnsi="Calibri" w:cs="Calibri"/>
                <w:color w:val="000000"/>
                <w:lang w:eastAsia="ru-RU"/>
              </w:rPr>
              <w:t>Total</w:t>
            </w:r>
            <w:proofErr w:type="spellEnd"/>
          </w:p>
        </w:tc>
        <w:tc>
          <w:tcPr>
            <w:tcW w:w="606"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2000</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76.5</w:t>
            </w:r>
          </w:p>
        </w:tc>
        <w:tc>
          <w:tcPr>
            <w:tcW w:w="550"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0.97</w:t>
            </w:r>
          </w:p>
        </w:tc>
        <w:tc>
          <w:tcPr>
            <w:tcW w:w="550" w:type="dxa"/>
            <w:tcBorders>
              <w:top w:val="nil"/>
              <w:left w:val="nil"/>
              <w:bottom w:val="nil"/>
              <w:right w:val="single" w:sz="4" w:space="0" w:color="auto"/>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58.5</w:t>
            </w:r>
          </w:p>
        </w:tc>
        <w:tc>
          <w:tcPr>
            <w:tcW w:w="491" w:type="dxa"/>
            <w:tcBorders>
              <w:top w:val="nil"/>
              <w:left w:val="single" w:sz="4" w:space="0" w:color="auto"/>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57</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0.86</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26.3</w:t>
            </w:r>
          </w:p>
        </w:tc>
        <w:tc>
          <w:tcPr>
            <w:tcW w:w="679"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-0.13</w:t>
            </w:r>
          </w:p>
        </w:tc>
        <w:tc>
          <w:tcPr>
            <w:tcW w:w="709"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0.08</w:t>
            </w:r>
          </w:p>
        </w:tc>
        <w:tc>
          <w:tcPr>
            <w:tcW w:w="70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0.02</w:t>
            </w:r>
          </w:p>
        </w:tc>
        <w:tc>
          <w:tcPr>
            <w:tcW w:w="607" w:type="dxa"/>
            <w:tcBorders>
              <w:top w:val="nil"/>
              <w:left w:val="nil"/>
              <w:bottom w:val="nil"/>
              <w:right w:val="single" w:sz="4" w:space="0" w:color="auto"/>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1.09</w:t>
            </w:r>
          </w:p>
        </w:tc>
        <w:tc>
          <w:tcPr>
            <w:tcW w:w="491" w:type="dxa"/>
            <w:tcBorders>
              <w:top w:val="nil"/>
              <w:left w:val="single" w:sz="4" w:space="0" w:color="auto"/>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62</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0.82</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22.4</w:t>
            </w:r>
          </w:p>
        </w:tc>
        <w:tc>
          <w:tcPr>
            <w:tcW w:w="665"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-0.09</w:t>
            </w:r>
          </w:p>
        </w:tc>
        <w:tc>
          <w:tcPr>
            <w:tcW w:w="72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0.05</w:t>
            </w:r>
          </w:p>
        </w:tc>
        <w:tc>
          <w:tcPr>
            <w:tcW w:w="772"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0.03</w:t>
            </w:r>
          </w:p>
        </w:tc>
        <w:tc>
          <w:tcPr>
            <w:tcW w:w="72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0.14</w:t>
            </w:r>
          </w:p>
        </w:tc>
      </w:tr>
      <w:tr w:rsidR="007B700C" w:rsidRPr="007B700C" w:rsidTr="007B700C">
        <w:trPr>
          <w:trHeight w:val="300"/>
        </w:trPr>
        <w:tc>
          <w:tcPr>
            <w:tcW w:w="192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rPr>
                <w:rFonts w:ascii="Calibri" w:eastAsia="Times New Roman" w:hAnsi="Calibri" w:cs="Calibri"/>
                <w:color w:val="000000"/>
                <w:lang w:eastAsia="ru-RU"/>
              </w:rPr>
            </w:pPr>
            <w:proofErr w:type="spellStart"/>
            <w:r w:rsidRPr="007B700C">
              <w:rPr>
                <w:rFonts w:ascii="Calibri" w:eastAsia="Times New Roman" w:hAnsi="Calibri" w:cs="Calibri"/>
                <w:color w:val="000000"/>
                <w:lang w:eastAsia="ru-RU"/>
              </w:rPr>
              <w:lastRenderedPageBreak/>
              <w:t>Privolzhsky.FD</w:t>
            </w:r>
            <w:proofErr w:type="spellEnd"/>
          </w:p>
        </w:tc>
        <w:tc>
          <w:tcPr>
            <w:tcW w:w="90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rPr>
                <w:rFonts w:ascii="Calibri" w:eastAsia="Times New Roman" w:hAnsi="Calibri" w:cs="Calibri"/>
                <w:color w:val="000000"/>
                <w:lang w:eastAsia="ru-RU"/>
              </w:rPr>
            </w:pPr>
            <w:r w:rsidRPr="007B700C">
              <w:rPr>
                <w:rFonts w:ascii="Calibri" w:eastAsia="Times New Roman" w:hAnsi="Calibri" w:cs="Calibri"/>
                <w:color w:val="000000"/>
                <w:lang w:eastAsia="ru-RU"/>
              </w:rPr>
              <w:t>T</w:t>
            </w:r>
          </w:p>
        </w:tc>
        <w:tc>
          <w:tcPr>
            <w:tcW w:w="954"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rPr>
                <w:rFonts w:ascii="Calibri" w:eastAsia="Times New Roman" w:hAnsi="Calibri" w:cs="Calibri"/>
                <w:color w:val="000000"/>
                <w:lang w:eastAsia="ru-RU"/>
              </w:rPr>
            </w:pPr>
            <w:proofErr w:type="spellStart"/>
            <w:r w:rsidRPr="007B700C">
              <w:rPr>
                <w:rFonts w:ascii="Calibri" w:eastAsia="Times New Roman" w:hAnsi="Calibri" w:cs="Calibri"/>
                <w:color w:val="000000"/>
                <w:lang w:eastAsia="ru-RU"/>
              </w:rPr>
              <w:t>Females</w:t>
            </w:r>
            <w:proofErr w:type="spellEnd"/>
          </w:p>
        </w:tc>
        <w:tc>
          <w:tcPr>
            <w:tcW w:w="606"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2000</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81.6</w:t>
            </w:r>
          </w:p>
        </w:tc>
        <w:tc>
          <w:tcPr>
            <w:tcW w:w="550"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0.98</w:t>
            </w:r>
          </w:p>
        </w:tc>
        <w:tc>
          <w:tcPr>
            <w:tcW w:w="550" w:type="dxa"/>
            <w:tcBorders>
              <w:top w:val="nil"/>
              <w:left w:val="nil"/>
              <w:bottom w:val="nil"/>
              <w:right w:val="single" w:sz="4" w:space="0" w:color="auto"/>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63.1</w:t>
            </w:r>
          </w:p>
        </w:tc>
        <w:tc>
          <w:tcPr>
            <w:tcW w:w="491" w:type="dxa"/>
            <w:tcBorders>
              <w:top w:val="nil"/>
              <w:left w:val="single" w:sz="4" w:space="0" w:color="auto"/>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55</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0.93</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30.5</w:t>
            </w:r>
          </w:p>
        </w:tc>
        <w:tc>
          <w:tcPr>
            <w:tcW w:w="679"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0.59</w:t>
            </w:r>
          </w:p>
        </w:tc>
        <w:tc>
          <w:tcPr>
            <w:tcW w:w="709"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0.85</w:t>
            </w:r>
          </w:p>
        </w:tc>
        <w:tc>
          <w:tcPr>
            <w:tcW w:w="70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0.76</w:t>
            </w:r>
          </w:p>
        </w:tc>
        <w:tc>
          <w:tcPr>
            <w:tcW w:w="607" w:type="dxa"/>
            <w:tcBorders>
              <w:top w:val="nil"/>
              <w:left w:val="nil"/>
              <w:bottom w:val="nil"/>
              <w:right w:val="single" w:sz="4" w:space="0" w:color="auto"/>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1.82</w:t>
            </w:r>
          </w:p>
        </w:tc>
        <w:tc>
          <w:tcPr>
            <w:tcW w:w="491" w:type="dxa"/>
            <w:tcBorders>
              <w:top w:val="nil"/>
              <w:left w:val="single" w:sz="4" w:space="0" w:color="auto"/>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60</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0.91</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26.1</w:t>
            </w:r>
          </w:p>
        </w:tc>
        <w:tc>
          <w:tcPr>
            <w:tcW w:w="665"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0.66</w:t>
            </w:r>
          </w:p>
        </w:tc>
        <w:tc>
          <w:tcPr>
            <w:tcW w:w="72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0.84</w:t>
            </w:r>
          </w:p>
        </w:tc>
        <w:tc>
          <w:tcPr>
            <w:tcW w:w="772"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0.81</w:t>
            </w:r>
          </w:p>
        </w:tc>
        <w:tc>
          <w:tcPr>
            <w:tcW w:w="72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0.90</w:t>
            </w:r>
          </w:p>
        </w:tc>
      </w:tr>
      <w:tr w:rsidR="007B700C" w:rsidRPr="007B700C" w:rsidTr="007B700C">
        <w:trPr>
          <w:trHeight w:val="300"/>
        </w:trPr>
        <w:tc>
          <w:tcPr>
            <w:tcW w:w="192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rPr>
                <w:rFonts w:ascii="Calibri" w:eastAsia="Times New Roman" w:hAnsi="Calibri" w:cs="Calibri"/>
                <w:color w:val="000000"/>
                <w:lang w:eastAsia="ru-RU"/>
              </w:rPr>
            </w:pPr>
            <w:proofErr w:type="spellStart"/>
            <w:r w:rsidRPr="007B700C">
              <w:rPr>
                <w:rFonts w:ascii="Calibri" w:eastAsia="Times New Roman" w:hAnsi="Calibri" w:cs="Calibri"/>
                <w:color w:val="000000"/>
                <w:lang w:eastAsia="ru-RU"/>
              </w:rPr>
              <w:t>Privolzhsky.FD</w:t>
            </w:r>
            <w:proofErr w:type="spellEnd"/>
          </w:p>
        </w:tc>
        <w:tc>
          <w:tcPr>
            <w:tcW w:w="90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rPr>
                <w:rFonts w:ascii="Calibri" w:eastAsia="Times New Roman" w:hAnsi="Calibri" w:cs="Calibri"/>
                <w:color w:val="000000"/>
                <w:lang w:eastAsia="ru-RU"/>
              </w:rPr>
            </w:pPr>
            <w:r w:rsidRPr="007B700C">
              <w:rPr>
                <w:rFonts w:ascii="Calibri" w:eastAsia="Times New Roman" w:hAnsi="Calibri" w:cs="Calibri"/>
                <w:color w:val="000000"/>
                <w:lang w:eastAsia="ru-RU"/>
              </w:rPr>
              <w:t>T</w:t>
            </w:r>
          </w:p>
        </w:tc>
        <w:tc>
          <w:tcPr>
            <w:tcW w:w="954"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rPr>
                <w:rFonts w:ascii="Calibri" w:eastAsia="Times New Roman" w:hAnsi="Calibri" w:cs="Calibri"/>
                <w:color w:val="000000"/>
                <w:lang w:eastAsia="ru-RU"/>
              </w:rPr>
            </w:pPr>
            <w:proofErr w:type="spellStart"/>
            <w:r w:rsidRPr="007B700C">
              <w:rPr>
                <w:rFonts w:ascii="Calibri" w:eastAsia="Times New Roman" w:hAnsi="Calibri" w:cs="Calibri"/>
                <w:color w:val="000000"/>
                <w:lang w:eastAsia="ru-RU"/>
              </w:rPr>
              <w:t>Males</w:t>
            </w:r>
            <w:proofErr w:type="spellEnd"/>
          </w:p>
        </w:tc>
        <w:tc>
          <w:tcPr>
            <w:tcW w:w="606"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2000</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72.6</w:t>
            </w:r>
          </w:p>
        </w:tc>
        <w:tc>
          <w:tcPr>
            <w:tcW w:w="550"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0.97</w:t>
            </w:r>
          </w:p>
        </w:tc>
        <w:tc>
          <w:tcPr>
            <w:tcW w:w="550" w:type="dxa"/>
            <w:tcBorders>
              <w:top w:val="nil"/>
              <w:left w:val="nil"/>
              <w:bottom w:val="nil"/>
              <w:right w:val="single" w:sz="4" w:space="0" w:color="auto"/>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54.5</w:t>
            </w:r>
          </w:p>
        </w:tc>
        <w:tc>
          <w:tcPr>
            <w:tcW w:w="491" w:type="dxa"/>
            <w:tcBorders>
              <w:top w:val="nil"/>
              <w:left w:val="single" w:sz="4" w:space="0" w:color="auto"/>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60</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0.78</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21.5</w:t>
            </w:r>
          </w:p>
        </w:tc>
        <w:tc>
          <w:tcPr>
            <w:tcW w:w="679"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-1.14</w:t>
            </w:r>
          </w:p>
        </w:tc>
        <w:tc>
          <w:tcPr>
            <w:tcW w:w="709"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-0.99</w:t>
            </w:r>
          </w:p>
        </w:tc>
        <w:tc>
          <w:tcPr>
            <w:tcW w:w="70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-1.03</w:t>
            </w:r>
          </w:p>
        </w:tc>
        <w:tc>
          <w:tcPr>
            <w:tcW w:w="607" w:type="dxa"/>
            <w:tcBorders>
              <w:top w:val="nil"/>
              <w:left w:val="nil"/>
              <w:bottom w:val="nil"/>
              <w:right w:val="single" w:sz="4" w:space="0" w:color="auto"/>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0.07</w:t>
            </w:r>
          </w:p>
        </w:tc>
        <w:tc>
          <w:tcPr>
            <w:tcW w:w="491" w:type="dxa"/>
            <w:tcBorders>
              <w:top w:val="nil"/>
              <w:left w:val="single" w:sz="4" w:space="0" w:color="auto"/>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65</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0.72</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18.2</w:t>
            </w:r>
          </w:p>
        </w:tc>
        <w:tc>
          <w:tcPr>
            <w:tcW w:w="665"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-1.17</w:t>
            </w:r>
          </w:p>
        </w:tc>
        <w:tc>
          <w:tcPr>
            <w:tcW w:w="72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-1.07</w:t>
            </w:r>
          </w:p>
        </w:tc>
        <w:tc>
          <w:tcPr>
            <w:tcW w:w="772"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-1.09</w:t>
            </w:r>
          </w:p>
        </w:tc>
        <w:tc>
          <w:tcPr>
            <w:tcW w:w="72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-0.94</w:t>
            </w:r>
          </w:p>
        </w:tc>
      </w:tr>
      <w:tr w:rsidR="007B700C" w:rsidRPr="007B700C" w:rsidTr="007B700C">
        <w:trPr>
          <w:trHeight w:val="300"/>
        </w:trPr>
        <w:tc>
          <w:tcPr>
            <w:tcW w:w="192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rPr>
                <w:rFonts w:ascii="Calibri" w:eastAsia="Times New Roman" w:hAnsi="Calibri" w:cs="Calibri"/>
                <w:color w:val="000000"/>
                <w:lang w:eastAsia="ru-RU"/>
              </w:rPr>
            </w:pPr>
            <w:proofErr w:type="spellStart"/>
            <w:r w:rsidRPr="007B700C">
              <w:rPr>
                <w:rFonts w:ascii="Calibri" w:eastAsia="Times New Roman" w:hAnsi="Calibri" w:cs="Calibri"/>
                <w:color w:val="000000"/>
                <w:lang w:eastAsia="ru-RU"/>
              </w:rPr>
              <w:t>Privolzhsky.FD</w:t>
            </w:r>
            <w:proofErr w:type="spellEnd"/>
          </w:p>
        </w:tc>
        <w:tc>
          <w:tcPr>
            <w:tcW w:w="90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rPr>
                <w:rFonts w:ascii="Calibri" w:eastAsia="Times New Roman" w:hAnsi="Calibri" w:cs="Calibri"/>
                <w:color w:val="000000"/>
                <w:lang w:eastAsia="ru-RU"/>
              </w:rPr>
            </w:pPr>
            <w:r w:rsidRPr="007B700C">
              <w:rPr>
                <w:rFonts w:ascii="Calibri" w:eastAsia="Times New Roman" w:hAnsi="Calibri" w:cs="Calibri"/>
                <w:color w:val="000000"/>
                <w:lang w:eastAsia="ru-RU"/>
              </w:rPr>
              <w:t>T</w:t>
            </w:r>
          </w:p>
        </w:tc>
        <w:tc>
          <w:tcPr>
            <w:tcW w:w="954"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rPr>
                <w:rFonts w:ascii="Calibri" w:eastAsia="Times New Roman" w:hAnsi="Calibri" w:cs="Calibri"/>
                <w:color w:val="000000"/>
                <w:lang w:eastAsia="ru-RU"/>
              </w:rPr>
            </w:pPr>
            <w:proofErr w:type="spellStart"/>
            <w:r w:rsidRPr="007B700C">
              <w:rPr>
                <w:rFonts w:ascii="Calibri" w:eastAsia="Times New Roman" w:hAnsi="Calibri" w:cs="Calibri"/>
                <w:color w:val="000000"/>
                <w:lang w:eastAsia="ru-RU"/>
              </w:rPr>
              <w:t>Total</w:t>
            </w:r>
            <w:proofErr w:type="spellEnd"/>
          </w:p>
        </w:tc>
        <w:tc>
          <w:tcPr>
            <w:tcW w:w="606"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2000</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77.0</w:t>
            </w:r>
          </w:p>
        </w:tc>
        <w:tc>
          <w:tcPr>
            <w:tcW w:w="550"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0.98</w:t>
            </w:r>
          </w:p>
        </w:tc>
        <w:tc>
          <w:tcPr>
            <w:tcW w:w="550" w:type="dxa"/>
            <w:tcBorders>
              <w:top w:val="nil"/>
              <w:left w:val="nil"/>
              <w:bottom w:val="nil"/>
              <w:right w:val="single" w:sz="4" w:space="0" w:color="auto"/>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58.8</w:t>
            </w:r>
          </w:p>
        </w:tc>
        <w:tc>
          <w:tcPr>
            <w:tcW w:w="491" w:type="dxa"/>
            <w:tcBorders>
              <w:top w:val="nil"/>
              <w:left w:val="single" w:sz="4" w:space="0" w:color="auto"/>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57</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0.86</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26.3</w:t>
            </w:r>
          </w:p>
        </w:tc>
        <w:tc>
          <w:tcPr>
            <w:tcW w:w="679"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-0.12</w:t>
            </w:r>
          </w:p>
        </w:tc>
        <w:tc>
          <w:tcPr>
            <w:tcW w:w="709"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0.09</w:t>
            </w:r>
          </w:p>
        </w:tc>
        <w:tc>
          <w:tcPr>
            <w:tcW w:w="70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0.03</w:t>
            </w:r>
          </w:p>
        </w:tc>
        <w:tc>
          <w:tcPr>
            <w:tcW w:w="607" w:type="dxa"/>
            <w:tcBorders>
              <w:top w:val="nil"/>
              <w:left w:val="nil"/>
              <w:bottom w:val="nil"/>
              <w:right w:val="single" w:sz="4" w:space="0" w:color="auto"/>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1.10</w:t>
            </w:r>
          </w:p>
        </w:tc>
        <w:tc>
          <w:tcPr>
            <w:tcW w:w="491" w:type="dxa"/>
            <w:tcBorders>
              <w:top w:val="nil"/>
              <w:left w:val="single" w:sz="4" w:space="0" w:color="auto"/>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62</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0.82</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22.4</w:t>
            </w:r>
          </w:p>
        </w:tc>
        <w:tc>
          <w:tcPr>
            <w:tcW w:w="665"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-0.08</w:t>
            </w:r>
          </w:p>
        </w:tc>
        <w:tc>
          <w:tcPr>
            <w:tcW w:w="72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0.06</w:t>
            </w:r>
          </w:p>
        </w:tc>
        <w:tc>
          <w:tcPr>
            <w:tcW w:w="772"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0.04</w:t>
            </w:r>
          </w:p>
        </w:tc>
        <w:tc>
          <w:tcPr>
            <w:tcW w:w="72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0.15</w:t>
            </w:r>
          </w:p>
        </w:tc>
      </w:tr>
      <w:tr w:rsidR="007B700C" w:rsidRPr="007B700C" w:rsidTr="007B700C">
        <w:trPr>
          <w:trHeight w:val="300"/>
        </w:trPr>
        <w:tc>
          <w:tcPr>
            <w:tcW w:w="192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rPr>
                <w:rFonts w:ascii="Calibri" w:eastAsia="Times New Roman" w:hAnsi="Calibri" w:cs="Calibri"/>
                <w:color w:val="000000"/>
                <w:lang w:eastAsia="ru-RU"/>
              </w:rPr>
            </w:pPr>
            <w:proofErr w:type="spellStart"/>
            <w:r w:rsidRPr="007B700C">
              <w:rPr>
                <w:rFonts w:ascii="Calibri" w:eastAsia="Times New Roman" w:hAnsi="Calibri" w:cs="Calibri"/>
                <w:color w:val="000000"/>
                <w:lang w:eastAsia="ru-RU"/>
              </w:rPr>
              <w:t>Privolzhsky.FD</w:t>
            </w:r>
            <w:proofErr w:type="spellEnd"/>
          </w:p>
        </w:tc>
        <w:tc>
          <w:tcPr>
            <w:tcW w:w="90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rPr>
                <w:rFonts w:ascii="Calibri" w:eastAsia="Times New Roman" w:hAnsi="Calibri" w:cs="Calibri"/>
                <w:color w:val="000000"/>
                <w:lang w:eastAsia="ru-RU"/>
              </w:rPr>
            </w:pPr>
            <w:r w:rsidRPr="007B700C">
              <w:rPr>
                <w:rFonts w:ascii="Calibri" w:eastAsia="Times New Roman" w:hAnsi="Calibri" w:cs="Calibri"/>
                <w:color w:val="000000"/>
                <w:lang w:eastAsia="ru-RU"/>
              </w:rPr>
              <w:t>U</w:t>
            </w:r>
          </w:p>
        </w:tc>
        <w:tc>
          <w:tcPr>
            <w:tcW w:w="954"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rPr>
                <w:rFonts w:ascii="Calibri" w:eastAsia="Times New Roman" w:hAnsi="Calibri" w:cs="Calibri"/>
                <w:color w:val="000000"/>
                <w:lang w:eastAsia="ru-RU"/>
              </w:rPr>
            </w:pPr>
            <w:proofErr w:type="spellStart"/>
            <w:r w:rsidRPr="007B700C">
              <w:rPr>
                <w:rFonts w:ascii="Calibri" w:eastAsia="Times New Roman" w:hAnsi="Calibri" w:cs="Calibri"/>
                <w:color w:val="000000"/>
                <w:lang w:eastAsia="ru-RU"/>
              </w:rPr>
              <w:t>Females</w:t>
            </w:r>
            <w:proofErr w:type="spellEnd"/>
          </w:p>
        </w:tc>
        <w:tc>
          <w:tcPr>
            <w:tcW w:w="606"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2000</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81.7</w:t>
            </w:r>
          </w:p>
        </w:tc>
        <w:tc>
          <w:tcPr>
            <w:tcW w:w="550"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0.98</w:t>
            </w:r>
          </w:p>
        </w:tc>
        <w:tc>
          <w:tcPr>
            <w:tcW w:w="550" w:type="dxa"/>
            <w:tcBorders>
              <w:top w:val="nil"/>
              <w:left w:val="nil"/>
              <w:bottom w:val="nil"/>
              <w:right w:val="single" w:sz="4" w:space="0" w:color="auto"/>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63.2</w:t>
            </w:r>
          </w:p>
        </w:tc>
        <w:tc>
          <w:tcPr>
            <w:tcW w:w="491" w:type="dxa"/>
            <w:tcBorders>
              <w:top w:val="nil"/>
              <w:left w:val="single" w:sz="4" w:space="0" w:color="auto"/>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55</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0.93</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30.5</w:t>
            </w:r>
          </w:p>
        </w:tc>
        <w:tc>
          <w:tcPr>
            <w:tcW w:w="679"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0.59</w:t>
            </w:r>
          </w:p>
        </w:tc>
        <w:tc>
          <w:tcPr>
            <w:tcW w:w="709"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0.85</w:t>
            </w:r>
          </w:p>
        </w:tc>
        <w:tc>
          <w:tcPr>
            <w:tcW w:w="70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0.77</w:t>
            </w:r>
          </w:p>
        </w:tc>
        <w:tc>
          <w:tcPr>
            <w:tcW w:w="607" w:type="dxa"/>
            <w:tcBorders>
              <w:top w:val="nil"/>
              <w:left w:val="nil"/>
              <w:bottom w:val="nil"/>
              <w:right w:val="single" w:sz="4" w:space="0" w:color="auto"/>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1.82</w:t>
            </w:r>
          </w:p>
        </w:tc>
        <w:tc>
          <w:tcPr>
            <w:tcW w:w="491" w:type="dxa"/>
            <w:tcBorders>
              <w:top w:val="nil"/>
              <w:left w:val="single" w:sz="4" w:space="0" w:color="auto"/>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60</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0.91</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26.1</w:t>
            </w:r>
          </w:p>
        </w:tc>
        <w:tc>
          <w:tcPr>
            <w:tcW w:w="665"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0.66</w:t>
            </w:r>
          </w:p>
        </w:tc>
        <w:tc>
          <w:tcPr>
            <w:tcW w:w="72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0.84</w:t>
            </w:r>
          </w:p>
        </w:tc>
        <w:tc>
          <w:tcPr>
            <w:tcW w:w="772"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0.81</w:t>
            </w:r>
          </w:p>
        </w:tc>
        <w:tc>
          <w:tcPr>
            <w:tcW w:w="72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0.90</w:t>
            </w:r>
          </w:p>
        </w:tc>
      </w:tr>
      <w:tr w:rsidR="007B700C" w:rsidRPr="007B700C" w:rsidTr="007B700C">
        <w:trPr>
          <w:trHeight w:val="300"/>
        </w:trPr>
        <w:tc>
          <w:tcPr>
            <w:tcW w:w="192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rPr>
                <w:rFonts w:ascii="Calibri" w:eastAsia="Times New Roman" w:hAnsi="Calibri" w:cs="Calibri"/>
                <w:color w:val="000000"/>
                <w:lang w:eastAsia="ru-RU"/>
              </w:rPr>
            </w:pPr>
            <w:proofErr w:type="spellStart"/>
            <w:r w:rsidRPr="007B700C">
              <w:rPr>
                <w:rFonts w:ascii="Calibri" w:eastAsia="Times New Roman" w:hAnsi="Calibri" w:cs="Calibri"/>
                <w:color w:val="000000"/>
                <w:lang w:eastAsia="ru-RU"/>
              </w:rPr>
              <w:t>Privolzhsky.FD</w:t>
            </w:r>
            <w:proofErr w:type="spellEnd"/>
          </w:p>
        </w:tc>
        <w:tc>
          <w:tcPr>
            <w:tcW w:w="90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rPr>
                <w:rFonts w:ascii="Calibri" w:eastAsia="Times New Roman" w:hAnsi="Calibri" w:cs="Calibri"/>
                <w:color w:val="000000"/>
                <w:lang w:eastAsia="ru-RU"/>
              </w:rPr>
            </w:pPr>
            <w:r w:rsidRPr="007B700C">
              <w:rPr>
                <w:rFonts w:ascii="Calibri" w:eastAsia="Times New Roman" w:hAnsi="Calibri" w:cs="Calibri"/>
                <w:color w:val="000000"/>
                <w:lang w:eastAsia="ru-RU"/>
              </w:rPr>
              <w:t>U</w:t>
            </w:r>
          </w:p>
        </w:tc>
        <w:tc>
          <w:tcPr>
            <w:tcW w:w="954"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rPr>
                <w:rFonts w:ascii="Calibri" w:eastAsia="Times New Roman" w:hAnsi="Calibri" w:cs="Calibri"/>
                <w:color w:val="000000"/>
                <w:lang w:eastAsia="ru-RU"/>
              </w:rPr>
            </w:pPr>
            <w:proofErr w:type="spellStart"/>
            <w:r w:rsidRPr="007B700C">
              <w:rPr>
                <w:rFonts w:ascii="Calibri" w:eastAsia="Times New Roman" w:hAnsi="Calibri" w:cs="Calibri"/>
                <w:color w:val="000000"/>
                <w:lang w:eastAsia="ru-RU"/>
              </w:rPr>
              <w:t>Males</w:t>
            </w:r>
            <w:proofErr w:type="spellEnd"/>
          </w:p>
        </w:tc>
        <w:tc>
          <w:tcPr>
            <w:tcW w:w="606"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2000</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72.8</w:t>
            </w:r>
          </w:p>
        </w:tc>
        <w:tc>
          <w:tcPr>
            <w:tcW w:w="550"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0.97</w:t>
            </w:r>
          </w:p>
        </w:tc>
        <w:tc>
          <w:tcPr>
            <w:tcW w:w="550" w:type="dxa"/>
            <w:tcBorders>
              <w:top w:val="nil"/>
              <w:left w:val="nil"/>
              <w:bottom w:val="nil"/>
              <w:right w:val="single" w:sz="4" w:space="0" w:color="auto"/>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54.6</w:t>
            </w:r>
          </w:p>
        </w:tc>
        <w:tc>
          <w:tcPr>
            <w:tcW w:w="491" w:type="dxa"/>
            <w:tcBorders>
              <w:top w:val="nil"/>
              <w:left w:val="single" w:sz="4" w:space="0" w:color="auto"/>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60</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0.78</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21.5</w:t>
            </w:r>
          </w:p>
        </w:tc>
        <w:tc>
          <w:tcPr>
            <w:tcW w:w="679"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-1.14</w:t>
            </w:r>
          </w:p>
        </w:tc>
        <w:tc>
          <w:tcPr>
            <w:tcW w:w="709"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-0.99</w:t>
            </w:r>
          </w:p>
        </w:tc>
        <w:tc>
          <w:tcPr>
            <w:tcW w:w="70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-1.03</w:t>
            </w:r>
          </w:p>
        </w:tc>
        <w:tc>
          <w:tcPr>
            <w:tcW w:w="607" w:type="dxa"/>
            <w:tcBorders>
              <w:top w:val="nil"/>
              <w:left w:val="nil"/>
              <w:bottom w:val="nil"/>
              <w:right w:val="single" w:sz="4" w:space="0" w:color="auto"/>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0.08</w:t>
            </w:r>
          </w:p>
        </w:tc>
        <w:tc>
          <w:tcPr>
            <w:tcW w:w="491" w:type="dxa"/>
            <w:tcBorders>
              <w:top w:val="nil"/>
              <w:left w:val="single" w:sz="4" w:space="0" w:color="auto"/>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65</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0.72</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18.2</w:t>
            </w:r>
          </w:p>
        </w:tc>
        <w:tc>
          <w:tcPr>
            <w:tcW w:w="665"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-1.17</w:t>
            </w:r>
          </w:p>
        </w:tc>
        <w:tc>
          <w:tcPr>
            <w:tcW w:w="72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-1.07</w:t>
            </w:r>
          </w:p>
        </w:tc>
        <w:tc>
          <w:tcPr>
            <w:tcW w:w="772"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-1.09</w:t>
            </w:r>
          </w:p>
        </w:tc>
        <w:tc>
          <w:tcPr>
            <w:tcW w:w="72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-0.94</w:t>
            </w:r>
          </w:p>
        </w:tc>
      </w:tr>
      <w:tr w:rsidR="007B700C" w:rsidRPr="007B700C" w:rsidTr="007B700C">
        <w:trPr>
          <w:trHeight w:val="300"/>
        </w:trPr>
        <w:tc>
          <w:tcPr>
            <w:tcW w:w="192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rPr>
                <w:rFonts w:ascii="Calibri" w:eastAsia="Times New Roman" w:hAnsi="Calibri" w:cs="Calibri"/>
                <w:color w:val="000000"/>
                <w:lang w:eastAsia="ru-RU"/>
              </w:rPr>
            </w:pPr>
            <w:proofErr w:type="spellStart"/>
            <w:r w:rsidRPr="007B700C">
              <w:rPr>
                <w:rFonts w:ascii="Calibri" w:eastAsia="Times New Roman" w:hAnsi="Calibri" w:cs="Calibri"/>
                <w:color w:val="000000"/>
                <w:lang w:eastAsia="ru-RU"/>
              </w:rPr>
              <w:t>Privolzhsky.FD</w:t>
            </w:r>
            <w:proofErr w:type="spellEnd"/>
          </w:p>
        </w:tc>
        <w:tc>
          <w:tcPr>
            <w:tcW w:w="90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rPr>
                <w:rFonts w:ascii="Calibri" w:eastAsia="Times New Roman" w:hAnsi="Calibri" w:cs="Calibri"/>
                <w:color w:val="000000"/>
                <w:lang w:eastAsia="ru-RU"/>
              </w:rPr>
            </w:pPr>
            <w:r w:rsidRPr="007B700C">
              <w:rPr>
                <w:rFonts w:ascii="Calibri" w:eastAsia="Times New Roman" w:hAnsi="Calibri" w:cs="Calibri"/>
                <w:color w:val="000000"/>
                <w:lang w:eastAsia="ru-RU"/>
              </w:rPr>
              <w:t>U</w:t>
            </w:r>
          </w:p>
        </w:tc>
        <w:tc>
          <w:tcPr>
            <w:tcW w:w="954"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rPr>
                <w:rFonts w:ascii="Calibri" w:eastAsia="Times New Roman" w:hAnsi="Calibri" w:cs="Calibri"/>
                <w:color w:val="000000"/>
                <w:lang w:eastAsia="ru-RU"/>
              </w:rPr>
            </w:pPr>
            <w:proofErr w:type="spellStart"/>
            <w:r w:rsidRPr="007B700C">
              <w:rPr>
                <w:rFonts w:ascii="Calibri" w:eastAsia="Times New Roman" w:hAnsi="Calibri" w:cs="Calibri"/>
                <w:color w:val="000000"/>
                <w:lang w:eastAsia="ru-RU"/>
              </w:rPr>
              <w:t>Total</w:t>
            </w:r>
            <w:proofErr w:type="spellEnd"/>
          </w:p>
        </w:tc>
        <w:tc>
          <w:tcPr>
            <w:tcW w:w="606"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2000</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77.2</w:t>
            </w:r>
          </w:p>
        </w:tc>
        <w:tc>
          <w:tcPr>
            <w:tcW w:w="550"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0.98</w:t>
            </w:r>
          </w:p>
        </w:tc>
        <w:tc>
          <w:tcPr>
            <w:tcW w:w="550" w:type="dxa"/>
            <w:tcBorders>
              <w:top w:val="nil"/>
              <w:left w:val="nil"/>
              <w:bottom w:val="nil"/>
              <w:right w:val="single" w:sz="4" w:space="0" w:color="auto"/>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58.9</w:t>
            </w:r>
          </w:p>
        </w:tc>
        <w:tc>
          <w:tcPr>
            <w:tcW w:w="491" w:type="dxa"/>
            <w:tcBorders>
              <w:top w:val="nil"/>
              <w:left w:val="single" w:sz="4" w:space="0" w:color="auto"/>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57</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0.87</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26.4</w:t>
            </w:r>
          </w:p>
        </w:tc>
        <w:tc>
          <w:tcPr>
            <w:tcW w:w="679"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-0.11</w:t>
            </w:r>
          </w:p>
        </w:tc>
        <w:tc>
          <w:tcPr>
            <w:tcW w:w="709"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0.09</w:t>
            </w:r>
          </w:p>
        </w:tc>
        <w:tc>
          <w:tcPr>
            <w:tcW w:w="70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0.03</w:t>
            </w:r>
          </w:p>
        </w:tc>
        <w:tc>
          <w:tcPr>
            <w:tcW w:w="607" w:type="dxa"/>
            <w:tcBorders>
              <w:top w:val="nil"/>
              <w:left w:val="nil"/>
              <w:bottom w:val="nil"/>
              <w:right w:val="single" w:sz="4" w:space="0" w:color="auto"/>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1.10</w:t>
            </w:r>
          </w:p>
        </w:tc>
        <w:tc>
          <w:tcPr>
            <w:tcW w:w="491" w:type="dxa"/>
            <w:tcBorders>
              <w:top w:val="nil"/>
              <w:left w:val="single" w:sz="4" w:space="0" w:color="auto"/>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62</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0.83</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22.5</w:t>
            </w:r>
          </w:p>
        </w:tc>
        <w:tc>
          <w:tcPr>
            <w:tcW w:w="665"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-0.07</w:t>
            </w:r>
          </w:p>
        </w:tc>
        <w:tc>
          <w:tcPr>
            <w:tcW w:w="72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0.07</w:t>
            </w:r>
          </w:p>
        </w:tc>
        <w:tc>
          <w:tcPr>
            <w:tcW w:w="772"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0.05</w:t>
            </w:r>
          </w:p>
        </w:tc>
        <w:tc>
          <w:tcPr>
            <w:tcW w:w="72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0.16</w:t>
            </w:r>
          </w:p>
        </w:tc>
      </w:tr>
      <w:tr w:rsidR="007B700C" w:rsidRPr="007B700C" w:rsidTr="007B700C">
        <w:trPr>
          <w:trHeight w:val="300"/>
        </w:trPr>
        <w:tc>
          <w:tcPr>
            <w:tcW w:w="192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rPr>
                <w:rFonts w:ascii="Calibri" w:eastAsia="Times New Roman" w:hAnsi="Calibri" w:cs="Calibri"/>
                <w:color w:val="000000"/>
                <w:lang w:eastAsia="ru-RU"/>
              </w:rPr>
            </w:pPr>
            <w:proofErr w:type="spellStart"/>
            <w:r w:rsidRPr="007B700C">
              <w:rPr>
                <w:rFonts w:ascii="Calibri" w:eastAsia="Times New Roman" w:hAnsi="Calibri" w:cs="Calibri"/>
                <w:color w:val="000000"/>
                <w:lang w:eastAsia="ru-RU"/>
              </w:rPr>
              <w:t>RF.agreg</w:t>
            </w:r>
            <w:proofErr w:type="spellEnd"/>
          </w:p>
        </w:tc>
        <w:tc>
          <w:tcPr>
            <w:tcW w:w="90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rPr>
                <w:rFonts w:ascii="Calibri" w:eastAsia="Times New Roman" w:hAnsi="Calibri" w:cs="Calibri"/>
                <w:color w:val="000000"/>
                <w:lang w:eastAsia="ru-RU"/>
              </w:rPr>
            </w:pPr>
            <w:r w:rsidRPr="007B700C">
              <w:rPr>
                <w:rFonts w:ascii="Calibri" w:eastAsia="Times New Roman" w:hAnsi="Calibri" w:cs="Calibri"/>
                <w:color w:val="000000"/>
                <w:lang w:eastAsia="ru-RU"/>
              </w:rPr>
              <w:t>R</w:t>
            </w:r>
          </w:p>
        </w:tc>
        <w:tc>
          <w:tcPr>
            <w:tcW w:w="954"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rPr>
                <w:rFonts w:ascii="Calibri" w:eastAsia="Times New Roman" w:hAnsi="Calibri" w:cs="Calibri"/>
                <w:color w:val="000000"/>
                <w:lang w:eastAsia="ru-RU"/>
              </w:rPr>
            </w:pPr>
            <w:proofErr w:type="spellStart"/>
            <w:r w:rsidRPr="007B700C">
              <w:rPr>
                <w:rFonts w:ascii="Calibri" w:eastAsia="Times New Roman" w:hAnsi="Calibri" w:cs="Calibri"/>
                <w:color w:val="000000"/>
                <w:lang w:eastAsia="ru-RU"/>
              </w:rPr>
              <w:t>Females</w:t>
            </w:r>
            <w:proofErr w:type="spellEnd"/>
          </w:p>
        </w:tc>
        <w:tc>
          <w:tcPr>
            <w:tcW w:w="606"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2000</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81.3</w:t>
            </w:r>
          </w:p>
        </w:tc>
        <w:tc>
          <w:tcPr>
            <w:tcW w:w="550"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0.98</w:t>
            </w:r>
          </w:p>
        </w:tc>
        <w:tc>
          <w:tcPr>
            <w:tcW w:w="550" w:type="dxa"/>
            <w:tcBorders>
              <w:top w:val="nil"/>
              <w:left w:val="nil"/>
              <w:bottom w:val="nil"/>
              <w:right w:val="single" w:sz="4" w:space="0" w:color="auto"/>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63.3</w:t>
            </w:r>
          </w:p>
        </w:tc>
        <w:tc>
          <w:tcPr>
            <w:tcW w:w="491" w:type="dxa"/>
            <w:tcBorders>
              <w:top w:val="nil"/>
              <w:left w:val="single" w:sz="4" w:space="0" w:color="auto"/>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55</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0.92</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30.6</w:t>
            </w:r>
          </w:p>
        </w:tc>
        <w:tc>
          <w:tcPr>
            <w:tcW w:w="679"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0.60</w:t>
            </w:r>
          </w:p>
        </w:tc>
        <w:tc>
          <w:tcPr>
            <w:tcW w:w="709"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0.86</w:t>
            </w:r>
          </w:p>
        </w:tc>
        <w:tc>
          <w:tcPr>
            <w:tcW w:w="70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0.77</w:t>
            </w:r>
          </w:p>
        </w:tc>
        <w:tc>
          <w:tcPr>
            <w:tcW w:w="607" w:type="dxa"/>
            <w:tcBorders>
              <w:top w:val="nil"/>
              <w:left w:val="nil"/>
              <w:bottom w:val="nil"/>
              <w:right w:val="single" w:sz="4" w:space="0" w:color="auto"/>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1.83</w:t>
            </w:r>
          </w:p>
        </w:tc>
        <w:tc>
          <w:tcPr>
            <w:tcW w:w="491" w:type="dxa"/>
            <w:tcBorders>
              <w:top w:val="nil"/>
              <w:left w:val="single" w:sz="4" w:space="0" w:color="auto"/>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60</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0.90</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26.2</w:t>
            </w:r>
          </w:p>
        </w:tc>
        <w:tc>
          <w:tcPr>
            <w:tcW w:w="665"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0.67</w:t>
            </w:r>
          </w:p>
        </w:tc>
        <w:tc>
          <w:tcPr>
            <w:tcW w:w="72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0.85</w:t>
            </w:r>
          </w:p>
        </w:tc>
        <w:tc>
          <w:tcPr>
            <w:tcW w:w="772"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0.82</w:t>
            </w:r>
          </w:p>
        </w:tc>
        <w:tc>
          <w:tcPr>
            <w:tcW w:w="72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0.91</w:t>
            </w:r>
          </w:p>
        </w:tc>
      </w:tr>
      <w:tr w:rsidR="007B700C" w:rsidRPr="007B700C" w:rsidTr="007B700C">
        <w:trPr>
          <w:trHeight w:val="300"/>
        </w:trPr>
        <w:tc>
          <w:tcPr>
            <w:tcW w:w="192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rPr>
                <w:rFonts w:ascii="Calibri" w:eastAsia="Times New Roman" w:hAnsi="Calibri" w:cs="Calibri"/>
                <w:color w:val="000000"/>
                <w:lang w:eastAsia="ru-RU"/>
              </w:rPr>
            </w:pPr>
            <w:proofErr w:type="spellStart"/>
            <w:r w:rsidRPr="007B700C">
              <w:rPr>
                <w:rFonts w:ascii="Calibri" w:eastAsia="Times New Roman" w:hAnsi="Calibri" w:cs="Calibri"/>
                <w:color w:val="000000"/>
                <w:lang w:eastAsia="ru-RU"/>
              </w:rPr>
              <w:t>RF.agreg</w:t>
            </w:r>
            <w:proofErr w:type="spellEnd"/>
          </w:p>
        </w:tc>
        <w:tc>
          <w:tcPr>
            <w:tcW w:w="90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rPr>
                <w:rFonts w:ascii="Calibri" w:eastAsia="Times New Roman" w:hAnsi="Calibri" w:cs="Calibri"/>
                <w:color w:val="000000"/>
                <w:lang w:eastAsia="ru-RU"/>
              </w:rPr>
            </w:pPr>
            <w:r w:rsidRPr="007B700C">
              <w:rPr>
                <w:rFonts w:ascii="Calibri" w:eastAsia="Times New Roman" w:hAnsi="Calibri" w:cs="Calibri"/>
                <w:color w:val="000000"/>
                <w:lang w:eastAsia="ru-RU"/>
              </w:rPr>
              <w:t>R</w:t>
            </w:r>
          </w:p>
        </w:tc>
        <w:tc>
          <w:tcPr>
            <w:tcW w:w="954"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rPr>
                <w:rFonts w:ascii="Calibri" w:eastAsia="Times New Roman" w:hAnsi="Calibri" w:cs="Calibri"/>
                <w:color w:val="000000"/>
                <w:lang w:eastAsia="ru-RU"/>
              </w:rPr>
            </w:pPr>
            <w:proofErr w:type="spellStart"/>
            <w:r w:rsidRPr="007B700C">
              <w:rPr>
                <w:rFonts w:ascii="Calibri" w:eastAsia="Times New Roman" w:hAnsi="Calibri" w:cs="Calibri"/>
                <w:color w:val="000000"/>
                <w:lang w:eastAsia="ru-RU"/>
              </w:rPr>
              <w:t>Males</w:t>
            </w:r>
            <w:proofErr w:type="spellEnd"/>
          </w:p>
        </w:tc>
        <w:tc>
          <w:tcPr>
            <w:tcW w:w="606"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2000</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72.6</w:t>
            </w:r>
          </w:p>
        </w:tc>
        <w:tc>
          <w:tcPr>
            <w:tcW w:w="550"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0.97</w:t>
            </w:r>
          </w:p>
        </w:tc>
        <w:tc>
          <w:tcPr>
            <w:tcW w:w="550" w:type="dxa"/>
            <w:tcBorders>
              <w:top w:val="nil"/>
              <w:left w:val="nil"/>
              <w:bottom w:val="nil"/>
              <w:right w:val="single" w:sz="4" w:space="0" w:color="auto"/>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54.9</w:t>
            </w:r>
          </w:p>
        </w:tc>
        <w:tc>
          <w:tcPr>
            <w:tcW w:w="491" w:type="dxa"/>
            <w:tcBorders>
              <w:top w:val="nil"/>
              <w:left w:val="single" w:sz="4" w:space="0" w:color="auto"/>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60</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0.78</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21.6</w:t>
            </w:r>
          </w:p>
        </w:tc>
        <w:tc>
          <w:tcPr>
            <w:tcW w:w="679"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-1.11</w:t>
            </w:r>
          </w:p>
        </w:tc>
        <w:tc>
          <w:tcPr>
            <w:tcW w:w="709"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-0.96</w:t>
            </w:r>
          </w:p>
        </w:tc>
        <w:tc>
          <w:tcPr>
            <w:tcW w:w="70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-1.00</w:t>
            </w:r>
          </w:p>
        </w:tc>
        <w:tc>
          <w:tcPr>
            <w:tcW w:w="607" w:type="dxa"/>
            <w:tcBorders>
              <w:top w:val="nil"/>
              <w:left w:val="nil"/>
              <w:bottom w:val="nil"/>
              <w:right w:val="single" w:sz="4" w:space="0" w:color="auto"/>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0.11</w:t>
            </w:r>
          </w:p>
        </w:tc>
        <w:tc>
          <w:tcPr>
            <w:tcW w:w="491" w:type="dxa"/>
            <w:tcBorders>
              <w:top w:val="nil"/>
              <w:left w:val="single" w:sz="4" w:space="0" w:color="auto"/>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65</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0.72</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18.2</w:t>
            </w:r>
          </w:p>
        </w:tc>
        <w:tc>
          <w:tcPr>
            <w:tcW w:w="665"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-1.14</w:t>
            </w:r>
          </w:p>
        </w:tc>
        <w:tc>
          <w:tcPr>
            <w:tcW w:w="72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-1.04</w:t>
            </w:r>
          </w:p>
        </w:tc>
        <w:tc>
          <w:tcPr>
            <w:tcW w:w="772"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-1.05</w:t>
            </w:r>
          </w:p>
        </w:tc>
        <w:tc>
          <w:tcPr>
            <w:tcW w:w="72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-0.91</w:t>
            </w:r>
          </w:p>
        </w:tc>
      </w:tr>
      <w:tr w:rsidR="007B700C" w:rsidRPr="007B700C" w:rsidTr="007B700C">
        <w:trPr>
          <w:trHeight w:val="300"/>
        </w:trPr>
        <w:tc>
          <w:tcPr>
            <w:tcW w:w="192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rPr>
                <w:rFonts w:ascii="Calibri" w:eastAsia="Times New Roman" w:hAnsi="Calibri" w:cs="Calibri"/>
                <w:color w:val="000000"/>
                <w:lang w:eastAsia="ru-RU"/>
              </w:rPr>
            </w:pPr>
            <w:proofErr w:type="spellStart"/>
            <w:r w:rsidRPr="007B700C">
              <w:rPr>
                <w:rFonts w:ascii="Calibri" w:eastAsia="Times New Roman" w:hAnsi="Calibri" w:cs="Calibri"/>
                <w:color w:val="000000"/>
                <w:lang w:eastAsia="ru-RU"/>
              </w:rPr>
              <w:t>RF.agreg</w:t>
            </w:r>
            <w:proofErr w:type="spellEnd"/>
          </w:p>
        </w:tc>
        <w:tc>
          <w:tcPr>
            <w:tcW w:w="90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rPr>
                <w:rFonts w:ascii="Calibri" w:eastAsia="Times New Roman" w:hAnsi="Calibri" w:cs="Calibri"/>
                <w:color w:val="000000"/>
                <w:lang w:eastAsia="ru-RU"/>
              </w:rPr>
            </w:pPr>
            <w:r w:rsidRPr="007B700C">
              <w:rPr>
                <w:rFonts w:ascii="Calibri" w:eastAsia="Times New Roman" w:hAnsi="Calibri" w:cs="Calibri"/>
                <w:color w:val="000000"/>
                <w:lang w:eastAsia="ru-RU"/>
              </w:rPr>
              <w:t>R</w:t>
            </w:r>
          </w:p>
        </w:tc>
        <w:tc>
          <w:tcPr>
            <w:tcW w:w="954"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rPr>
                <w:rFonts w:ascii="Calibri" w:eastAsia="Times New Roman" w:hAnsi="Calibri" w:cs="Calibri"/>
                <w:color w:val="000000"/>
                <w:lang w:eastAsia="ru-RU"/>
              </w:rPr>
            </w:pPr>
            <w:proofErr w:type="spellStart"/>
            <w:r w:rsidRPr="007B700C">
              <w:rPr>
                <w:rFonts w:ascii="Calibri" w:eastAsia="Times New Roman" w:hAnsi="Calibri" w:cs="Calibri"/>
                <w:color w:val="000000"/>
                <w:lang w:eastAsia="ru-RU"/>
              </w:rPr>
              <w:t>Total</w:t>
            </w:r>
            <w:proofErr w:type="spellEnd"/>
          </w:p>
        </w:tc>
        <w:tc>
          <w:tcPr>
            <w:tcW w:w="606"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2000</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76.8</w:t>
            </w:r>
          </w:p>
        </w:tc>
        <w:tc>
          <w:tcPr>
            <w:tcW w:w="550"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0.97</w:t>
            </w:r>
          </w:p>
        </w:tc>
        <w:tc>
          <w:tcPr>
            <w:tcW w:w="550" w:type="dxa"/>
            <w:tcBorders>
              <w:top w:val="nil"/>
              <w:left w:val="nil"/>
              <w:bottom w:val="nil"/>
              <w:right w:val="single" w:sz="4" w:space="0" w:color="auto"/>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59.0</w:t>
            </w:r>
          </w:p>
        </w:tc>
        <w:tc>
          <w:tcPr>
            <w:tcW w:w="491" w:type="dxa"/>
            <w:tcBorders>
              <w:top w:val="nil"/>
              <w:left w:val="single" w:sz="4" w:space="0" w:color="auto"/>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57</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0.86</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26.4</w:t>
            </w:r>
          </w:p>
        </w:tc>
        <w:tc>
          <w:tcPr>
            <w:tcW w:w="679"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-0.11</w:t>
            </w:r>
          </w:p>
        </w:tc>
        <w:tc>
          <w:tcPr>
            <w:tcW w:w="709"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0.10</w:t>
            </w:r>
          </w:p>
        </w:tc>
        <w:tc>
          <w:tcPr>
            <w:tcW w:w="70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0.04</w:t>
            </w:r>
          </w:p>
        </w:tc>
        <w:tc>
          <w:tcPr>
            <w:tcW w:w="607" w:type="dxa"/>
            <w:tcBorders>
              <w:top w:val="nil"/>
              <w:left w:val="nil"/>
              <w:bottom w:val="nil"/>
              <w:right w:val="single" w:sz="4" w:space="0" w:color="auto"/>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1.11</w:t>
            </w:r>
          </w:p>
        </w:tc>
        <w:tc>
          <w:tcPr>
            <w:tcW w:w="491" w:type="dxa"/>
            <w:tcBorders>
              <w:top w:val="nil"/>
              <w:left w:val="single" w:sz="4" w:space="0" w:color="auto"/>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62</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0.82</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22.4</w:t>
            </w:r>
          </w:p>
        </w:tc>
        <w:tc>
          <w:tcPr>
            <w:tcW w:w="665"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-0.07</w:t>
            </w:r>
          </w:p>
        </w:tc>
        <w:tc>
          <w:tcPr>
            <w:tcW w:w="72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0.07</w:t>
            </w:r>
          </w:p>
        </w:tc>
        <w:tc>
          <w:tcPr>
            <w:tcW w:w="772"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0.05</w:t>
            </w:r>
          </w:p>
        </w:tc>
        <w:tc>
          <w:tcPr>
            <w:tcW w:w="72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0.16</w:t>
            </w:r>
          </w:p>
        </w:tc>
      </w:tr>
      <w:tr w:rsidR="007B700C" w:rsidRPr="007B700C" w:rsidTr="007B700C">
        <w:trPr>
          <w:trHeight w:val="300"/>
        </w:trPr>
        <w:tc>
          <w:tcPr>
            <w:tcW w:w="192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rPr>
                <w:rFonts w:ascii="Calibri" w:eastAsia="Times New Roman" w:hAnsi="Calibri" w:cs="Calibri"/>
                <w:color w:val="000000"/>
                <w:lang w:eastAsia="ru-RU"/>
              </w:rPr>
            </w:pPr>
            <w:proofErr w:type="spellStart"/>
            <w:r w:rsidRPr="007B700C">
              <w:rPr>
                <w:rFonts w:ascii="Calibri" w:eastAsia="Times New Roman" w:hAnsi="Calibri" w:cs="Calibri"/>
                <w:color w:val="000000"/>
                <w:lang w:eastAsia="ru-RU"/>
              </w:rPr>
              <w:t>RF.agreg</w:t>
            </w:r>
            <w:proofErr w:type="spellEnd"/>
          </w:p>
        </w:tc>
        <w:tc>
          <w:tcPr>
            <w:tcW w:w="90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rPr>
                <w:rFonts w:ascii="Calibri" w:eastAsia="Times New Roman" w:hAnsi="Calibri" w:cs="Calibri"/>
                <w:color w:val="000000"/>
                <w:lang w:eastAsia="ru-RU"/>
              </w:rPr>
            </w:pPr>
            <w:r w:rsidRPr="007B700C">
              <w:rPr>
                <w:rFonts w:ascii="Calibri" w:eastAsia="Times New Roman" w:hAnsi="Calibri" w:cs="Calibri"/>
                <w:color w:val="000000"/>
                <w:lang w:eastAsia="ru-RU"/>
              </w:rPr>
              <w:t>T</w:t>
            </w:r>
          </w:p>
        </w:tc>
        <w:tc>
          <w:tcPr>
            <w:tcW w:w="954"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rPr>
                <w:rFonts w:ascii="Calibri" w:eastAsia="Times New Roman" w:hAnsi="Calibri" w:cs="Calibri"/>
                <w:color w:val="000000"/>
                <w:lang w:eastAsia="ru-RU"/>
              </w:rPr>
            </w:pPr>
            <w:proofErr w:type="spellStart"/>
            <w:r w:rsidRPr="007B700C">
              <w:rPr>
                <w:rFonts w:ascii="Calibri" w:eastAsia="Times New Roman" w:hAnsi="Calibri" w:cs="Calibri"/>
                <w:color w:val="000000"/>
                <w:lang w:eastAsia="ru-RU"/>
              </w:rPr>
              <w:t>Females</w:t>
            </w:r>
            <w:proofErr w:type="spellEnd"/>
          </w:p>
        </w:tc>
        <w:tc>
          <w:tcPr>
            <w:tcW w:w="606"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2000</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81.5</w:t>
            </w:r>
          </w:p>
        </w:tc>
        <w:tc>
          <w:tcPr>
            <w:tcW w:w="550"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0.98</w:t>
            </w:r>
          </w:p>
        </w:tc>
        <w:tc>
          <w:tcPr>
            <w:tcW w:w="550" w:type="dxa"/>
            <w:tcBorders>
              <w:top w:val="nil"/>
              <w:left w:val="nil"/>
              <w:bottom w:val="nil"/>
              <w:right w:val="single" w:sz="4" w:space="0" w:color="auto"/>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63.2</w:t>
            </w:r>
          </w:p>
        </w:tc>
        <w:tc>
          <w:tcPr>
            <w:tcW w:w="491" w:type="dxa"/>
            <w:tcBorders>
              <w:top w:val="nil"/>
              <w:left w:val="single" w:sz="4" w:space="0" w:color="auto"/>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55</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0.93</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30.5</w:t>
            </w:r>
          </w:p>
        </w:tc>
        <w:tc>
          <w:tcPr>
            <w:tcW w:w="679"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0.60</w:t>
            </w:r>
          </w:p>
        </w:tc>
        <w:tc>
          <w:tcPr>
            <w:tcW w:w="709"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0.85</w:t>
            </w:r>
          </w:p>
        </w:tc>
        <w:tc>
          <w:tcPr>
            <w:tcW w:w="70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0.77</w:t>
            </w:r>
          </w:p>
        </w:tc>
        <w:tc>
          <w:tcPr>
            <w:tcW w:w="607" w:type="dxa"/>
            <w:tcBorders>
              <w:top w:val="nil"/>
              <w:left w:val="nil"/>
              <w:bottom w:val="nil"/>
              <w:right w:val="single" w:sz="4" w:space="0" w:color="auto"/>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1.82</w:t>
            </w:r>
          </w:p>
        </w:tc>
        <w:tc>
          <w:tcPr>
            <w:tcW w:w="491" w:type="dxa"/>
            <w:tcBorders>
              <w:top w:val="nil"/>
              <w:left w:val="single" w:sz="4" w:space="0" w:color="auto"/>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60</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0.91</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26.1</w:t>
            </w:r>
          </w:p>
        </w:tc>
        <w:tc>
          <w:tcPr>
            <w:tcW w:w="665"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0.67</w:t>
            </w:r>
          </w:p>
        </w:tc>
        <w:tc>
          <w:tcPr>
            <w:tcW w:w="72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0.85</w:t>
            </w:r>
          </w:p>
        </w:tc>
        <w:tc>
          <w:tcPr>
            <w:tcW w:w="772"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0.82</w:t>
            </w:r>
          </w:p>
        </w:tc>
        <w:tc>
          <w:tcPr>
            <w:tcW w:w="72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0.91</w:t>
            </w:r>
          </w:p>
        </w:tc>
      </w:tr>
      <w:tr w:rsidR="007B700C" w:rsidRPr="007B700C" w:rsidTr="007B700C">
        <w:trPr>
          <w:trHeight w:val="300"/>
        </w:trPr>
        <w:tc>
          <w:tcPr>
            <w:tcW w:w="192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rPr>
                <w:rFonts w:ascii="Calibri" w:eastAsia="Times New Roman" w:hAnsi="Calibri" w:cs="Calibri"/>
                <w:color w:val="000000"/>
                <w:lang w:eastAsia="ru-RU"/>
              </w:rPr>
            </w:pPr>
            <w:proofErr w:type="spellStart"/>
            <w:r w:rsidRPr="007B700C">
              <w:rPr>
                <w:rFonts w:ascii="Calibri" w:eastAsia="Times New Roman" w:hAnsi="Calibri" w:cs="Calibri"/>
                <w:color w:val="000000"/>
                <w:lang w:eastAsia="ru-RU"/>
              </w:rPr>
              <w:t>RF.agreg</w:t>
            </w:r>
            <w:proofErr w:type="spellEnd"/>
          </w:p>
        </w:tc>
        <w:tc>
          <w:tcPr>
            <w:tcW w:w="90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rPr>
                <w:rFonts w:ascii="Calibri" w:eastAsia="Times New Roman" w:hAnsi="Calibri" w:cs="Calibri"/>
                <w:color w:val="000000"/>
                <w:lang w:eastAsia="ru-RU"/>
              </w:rPr>
            </w:pPr>
            <w:r w:rsidRPr="007B700C">
              <w:rPr>
                <w:rFonts w:ascii="Calibri" w:eastAsia="Times New Roman" w:hAnsi="Calibri" w:cs="Calibri"/>
                <w:color w:val="000000"/>
                <w:lang w:eastAsia="ru-RU"/>
              </w:rPr>
              <w:t>T</w:t>
            </w:r>
          </w:p>
        </w:tc>
        <w:tc>
          <w:tcPr>
            <w:tcW w:w="954"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rPr>
                <w:rFonts w:ascii="Calibri" w:eastAsia="Times New Roman" w:hAnsi="Calibri" w:cs="Calibri"/>
                <w:color w:val="000000"/>
                <w:lang w:eastAsia="ru-RU"/>
              </w:rPr>
            </w:pPr>
            <w:proofErr w:type="spellStart"/>
            <w:r w:rsidRPr="007B700C">
              <w:rPr>
                <w:rFonts w:ascii="Calibri" w:eastAsia="Times New Roman" w:hAnsi="Calibri" w:cs="Calibri"/>
                <w:color w:val="000000"/>
                <w:lang w:eastAsia="ru-RU"/>
              </w:rPr>
              <w:t>Males</w:t>
            </w:r>
            <w:proofErr w:type="spellEnd"/>
          </w:p>
        </w:tc>
        <w:tc>
          <w:tcPr>
            <w:tcW w:w="606"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2000</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72.7</w:t>
            </w:r>
          </w:p>
        </w:tc>
        <w:tc>
          <w:tcPr>
            <w:tcW w:w="550"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0.97</w:t>
            </w:r>
          </w:p>
        </w:tc>
        <w:tc>
          <w:tcPr>
            <w:tcW w:w="550" w:type="dxa"/>
            <w:tcBorders>
              <w:top w:val="nil"/>
              <w:left w:val="nil"/>
              <w:bottom w:val="nil"/>
              <w:right w:val="single" w:sz="4" w:space="0" w:color="auto"/>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54.8</w:t>
            </w:r>
          </w:p>
        </w:tc>
        <w:tc>
          <w:tcPr>
            <w:tcW w:w="491" w:type="dxa"/>
            <w:tcBorders>
              <w:top w:val="nil"/>
              <w:left w:val="single" w:sz="4" w:space="0" w:color="auto"/>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60</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0.78</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21.6</w:t>
            </w:r>
          </w:p>
        </w:tc>
        <w:tc>
          <w:tcPr>
            <w:tcW w:w="679"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-1.12</w:t>
            </w:r>
          </w:p>
        </w:tc>
        <w:tc>
          <w:tcPr>
            <w:tcW w:w="709"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-0.97</w:t>
            </w:r>
          </w:p>
        </w:tc>
        <w:tc>
          <w:tcPr>
            <w:tcW w:w="70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-1.01</w:t>
            </w:r>
          </w:p>
        </w:tc>
        <w:tc>
          <w:tcPr>
            <w:tcW w:w="607" w:type="dxa"/>
            <w:tcBorders>
              <w:top w:val="nil"/>
              <w:left w:val="nil"/>
              <w:bottom w:val="nil"/>
              <w:right w:val="single" w:sz="4" w:space="0" w:color="auto"/>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0.10</w:t>
            </w:r>
          </w:p>
        </w:tc>
        <w:tc>
          <w:tcPr>
            <w:tcW w:w="491" w:type="dxa"/>
            <w:tcBorders>
              <w:top w:val="nil"/>
              <w:left w:val="single" w:sz="4" w:space="0" w:color="auto"/>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65</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0.72</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18.2</w:t>
            </w:r>
          </w:p>
        </w:tc>
        <w:tc>
          <w:tcPr>
            <w:tcW w:w="665"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-1.15</w:t>
            </w:r>
          </w:p>
        </w:tc>
        <w:tc>
          <w:tcPr>
            <w:tcW w:w="72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-1.05</w:t>
            </w:r>
          </w:p>
        </w:tc>
        <w:tc>
          <w:tcPr>
            <w:tcW w:w="772"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-1.06</w:t>
            </w:r>
          </w:p>
        </w:tc>
        <w:tc>
          <w:tcPr>
            <w:tcW w:w="72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-0.92</w:t>
            </w:r>
          </w:p>
        </w:tc>
      </w:tr>
      <w:tr w:rsidR="007B700C" w:rsidRPr="007B700C" w:rsidTr="007B700C">
        <w:trPr>
          <w:trHeight w:val="300"/>
        </w:trPr>
        <w:tc>
          <w:tcPr>
            <w:tcW w:w="192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rPr>
                <w:rFonts w:ascii="Calibri" w:eastAsia="Times New Roman" w:hAnsi="Calibri" w:cs="Calibri"/>
                <w:color w:val="000000"/>
                <w:lang w:eastAsia="ru-RU"/>
              </w:rPr>
            </w:pPr>
            <w:proofErr w:type="spellStart"/>
            <w:r w:rsidRPr="007B700C">
              <w:rPr>
                <w:rFonts w:ascii="Calibri" w:eastAsia="Times New Roman" w:hAnsi="Calibri" w:cs="Calibri"/>
                <w:color w:val="000000"/>
                <w:lang w:eastAsia="ru-RU"/>
              </w:rPr>
              <w:t>RF.agreg</w:t>
            </w:r>
            <w:proofErr w:type="spellEnd"/>
          </w:p>
        </w:tc>
        <w:tc>
          <w:tcPr>
            <w:tcW w:w="90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rPr>
                <w:rFonts w:ascii="Calibri" w:eastAsia="Times New Roman" w:hAnsi="Calibri" w:cs="Calibri"/>
                <w:color w:val="000000"/>
                <w:lang w:eastAsia="ru-RU"/>
              </w:rPr>
            </w:pPr>
            <w:r w:rsidRPr="007B700C">
              <w:rPr>
                <w:rFonts w:ascii="Calibri" w:eastAsia="Times New Roman" w:hAnsi="Calibri" w:cs="Calibri"/>
                <w:color w:val="000000"/>
                <w:lang w:eastAsia="ru-RU"/>
              </w:rPr>
              <w:t>T</w:t>
            </w:r>
          </w:p>
        </w:tc>
        <w:tc>
          <w:tcPr>
            <w:tcW w:w="954"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rPr>
                <w:rFonts w:ascii="Calibri" w:eastAsia="Times New Roman" w:hAnsi="Calibri" w:cs="Calibri"/>
                <w:color w:val="000000"/>
                <w:lang w:eastAsia="ru-RU"/>
              </w:rPr>
            </w:pPr>
            <w:proofErr w:type="spellStart"/>
            <w:r w:rsidRPr="007B700C">
              <w:rPr>
                <w:rFonts w:ascii="Calibri" w:eastAsia="Times New Roman" w:hAnsi="Calibri" w:cs="Calibri"/>
                <w:color w:val="000000"/>
                <w:lang w:eastAsia="ru-RU"/>
              </w:rPr>
              <w:t>Total</w:t>
            </w:r>
            <w:proofErr w:type="spellEnd"/>
          </w:p>
        </w:tc>
        <w:tc>
          <w:tcPr>
            <w:tcW w:w="606"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2000</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77.0</w:t>
            </w:r>
          </w:p>
        </w:tc>
        <w:tc>
          <w:tcPr>
            <w:tcW w:w="550"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0.97</w:t>
            </w:r>
          </w:p>
        </w:tc>
        <w:tc>
          <w:tcPr>
            <w:tcW w:w="550" w:type="dxa"/>
            <w:tcBorders>
              <w:top w:val="nil"/>
              <w:left w:val="nil"/>
              <w:bottom w:val="nil"/>
              <w:right w:val="single" w:sz="4" w:space="0" w:color="auto"/>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58.9</w:t>
            </w:r>
          </w:p>
        </w:tc>
        <w:tc>
          <w:tcPr>
            <w:tcW w:w="491" w:type="dxa"/>
            <w:tcBorders>
              <w:top w:val="nil"/>
              <w:left w:val="single" w:sz="4" w:space="0" w:color="auto"/>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57</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0.86</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26.4</w:t>
            </w:r>
          </w:p>
        </w:tc>
        <w:tc>
          <w:tcPr>
            <w:tcW w:w="679"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-0.11</w:t>
            </w:r>
          </w:p>
        </w:tc>
        <w:tc>
          <w:tcPr>
            <w:tcW w:w="709"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0.10</w:t>
            </w:r>
          </w:p>
        </w:tc>
        <w:tc>
          <w:tcPr>
            <w:tcW w:w="70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0.04</w:t>
            </w:r>
          </w:p>
        </w:tc>
        <w:tc>
          <w:tcPr>
            <w:tcW w:w="607" w:type="dxa"/>
            <w:tcBorders>
              <w:top w:val="nil"/>
              <w:left w:val="nil"/>
              <w:bottom w:val="nil"/>
              <w:right w:val="single" w:sz="4" w:space="0" w:color="auto"/>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1.11</w:t>
            </w:r>
          </w:p>
        </w:tc>
        <w:tc>
          <w:tcPr>
            <w:tcW w:w="491" w:type="dxa"/>
            <w:tcBorders>
              <w:top w:val="nil"/>
              <w:left w:val="single" w:sz="4" w:space="0" w:color="auto"/>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62</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0.83</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22.4</w:t>
            </w:r>
          </w:p>
        </w:tc>
        <w:tc>
          <w:tcPr>
            <w:tcW w:w="665"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-0.07</w:t>
            </w:r>
          </w:p>
        </w:tc>
        <w:tc>
          <w:tcPr>
            <w:tcW w:w="72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0.07</w:t>
            </w:r>
          </w:p>
        </w:tc>
        <w:tc>
          <w:tcPr>
            <w:tcW w:w="772"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0.05</w:t>
            </w:r>
          </w:p>
        </w:tc>
        <w:tc>
          <w:tcPr>
            <w:tcW w:w="72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0.16</w:t>
            </w:r>
          </w:p>
        </w:tc>
      </w:tr>
      <w:tr w:rsidR="007B700C" w:rsidRPr="007B700C" w:rsidTr="007B700C">
        <w:trPr>
          <w:trHeight w:val="300"/>
        </w:trPr>
        <w:tc>
          <w:tcPr>
            <w:tcW w:w="192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rPr>
                <w:rFonts w:ascii="Calibri" w:eastAsia="Times New Roman" w:hAnsi="Calibri" w:cs="Calibri"/>
                <w:color w:val="000000"/>
                <w:lang w:eastAsia="ru-RU"/>
              </w:rPr>
            </w:pPr>
            <w:proofErr w:type="spellStart"/>
            <w:r w:rsidRPr="007B700C">
              <w:rPr>
                <w:rFonts w:ascii="Calibri" w:eastAsia="Times New Roman" w:hAnsi="Calibri" w:cs="Calibri"/>
                <w:color w:val="000000"/>
                <w:lang w:eastAsia="ru-RU"/>
              </w:rPr>
              <w:t>RF.agreg</w:t>
            </w:r>
            <w:proofErr w:type="spellEnd"/>
          </w:p>
        </w:tc>
        <w:tc>
          <w:tcPr>
            <w:tcW w:w="90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rPr>
                <w:rFonts w:ascii="Calibri" w:eastAsia="Times New Roman" w:hAnsi="Calibri" w:cs="Calibri"/>
                <w:color w:val="000000"/>
                <w:lang w:eastAsia="ru-RU"/>
              </w:rPr>
            </w:pPr>
            <w:r w:rsidRPr="007B700C">
              <w:rPr>
                <w:rFonts w:ascii="Calibri" w:eastAsia="Times New Roman" w:hAnsi="Calibri" w:cs="Calibri"/>
                <w:color w:val="000000"/>
                <w:lang w:eastAsia="ru-RU"/>
              </w:rPr>
              <w:t>U</w:t>
            </w:r>
          </w:p>
        </w:tc>
        <w:tc>
          <w:tcPr>
            <w:tcW w:w="954"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rPr>
                <w:rFonts w:ascii="Calibri" w:eastAsia="Times New Roman" w:hAnsi="Calibri" w:cs="Calibri"/>
                <w:color w:val="000000"/>
                <w:lang w:eastAsia="ru-RU"/>
              </w:rPr>
            </w:pPr>
            <w:proofErr w:type="spellStart"/>
            <w:r w:rsidRPr="007B700C">
              <w:rPr>
                <w:rFonts w:ascii="Calibri" w:eastAsia="Times New Roman" w:hAnsi="Calibri" w:cs="Calibri"/>
                <w:color w:val="000000"/>
                <w:lang w:eastAsia="ru-RU"/>
              </w:rPr>
              <w:t>Females</w:t>
            </w:r>
            <w:proofErr w:type="spellEnd"/>
          </w:p>
        </w:tc>
        <w:tc>
          <w:tcPr>
            <w:tcW w:w="606"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2000</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81.6</w:t>
            </w:r>
          </w:p>
        </w:tc>
        <w:tc>
          <w:tcPr>
            <w:tcW w:w="550"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0.98</w:t>
            </w:r>
          </w:p>
        </w:tc>
        <w:tc>
          <w:tcPr>
            <w:tcW w:w="550" w:type="dxa"/>
            <w:tcBorders>
              <w:top w:val="nil"/>
              <w:left w:val="nil"/>
              <w:bottom w:val="nil"/>
              <w:right w:val="single" w:sz="4" w:space="0" w:color="auto"/>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63.2</w:t>
            </w:r>
          </w:p>
        </w:tc>
        <w:tc>
          <w:tcPr>
            <w:tcW w:w="491" w:type="dxa"/>
            <w:tcBorders>
              <w:top w:val="nil"/>
              <w:left w:val="single" w:sz="4" w:space="0" w:color="auto"/>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55</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0.93</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30.5</w:t>
            </w:r>
          </w:p>
        </w:tc>
        <w:tc>
          <w:tcPr>
            <w:tcW w:w="679"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0.59</w:t>
            </w:r>
          </w:p>
        </w:tc>
        <w:tc>
          <w:tcPr>
            <w:tcW w:w="709"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0.85</w:t>
            </w:r>
          </w:p>
        </w:tc>
        <w:tc>
          <w:tcPr>
            <w:tcW w:w="70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0.77</w:t>
            </w:r>
          </w:p>
        </w:tc>
        <w:tc>
          <w:tcPr>
            <w:tcW w:w="607" w:type="dxa"/>
            <w:tcBorders>
              <w:top w:val="nil"/>
              <w:left w:val="nil"/>
              <w:bottom w:val="nil"/>
              <w:right w:val="single" w:sz="4" w:space="0" w:color="auto"/>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1.82</w:t>
            </w:r>
          </w:p>
        </w:tc>
        <w:tc>
          <w:tcPr>
            <w:tcW w:w="491" w:type="dxa"/>
            <w:tcBorders>
              <w:top w:val="nil"/>
              <w:left w:val="single" w:sz="4" w:space="0" w:color="auto"/>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60</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0.91</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26.1</w:t>
            </w:r>
          </w:p>
        </w:tc>
        <w:tc>
          <w:tcPr>
            <w:tcW w:w="665"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0.66</w:t>
            </w:r>
          </w:p>
        </w:tc>
        <w:tc>
          <w:tcPr>
            <w:tcW w:w="72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0.85</w:t>
            </w:r>
          </w:p>
        </w:tc>
        <w:tc>
          <w:tcPr>
            <w:tcW w:w="772"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0.82</w:t>
            </w:r>
          </w:p>
        </w:tc>
        <w:tc>
          <w:tcPr>
            <w:tcW w:w="72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0.91</w:t>
            </w:r>
          </w:p>
        </w:tc>
      </w:tr>
      <w:tr w:rsidR="007B700C" w:rsidRPr="007B700C" w:rsidTr="007B700C">
        <w:trPr>
          <w:trHeight w:val="300"/>
        </w:trPr>
        <w:tc>
          <w:tcPr>
            <w:tcW w:w="192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rPr>
                <w:rFonts w:ascii="Calibri" w:eastAsia="Times New Roman" w:hAnsi="Calibri" w:cs="Calibri"/>
                <w:color w:val="000000"/>
                <w:lang w:eastAsia="ru-RU"/>
              </w:rPr>
            </w:pPr>
            <w:proofErr w:type="spellStart"/>
            <w:r w:rsidRPr="007B700C">
              <w:rPr>
                <w:rFonts w:ascii="Calibri" w:eastAsia="Times New Roman" w:hAnsi="Calibri" w:cs="Calibri"/>
                <w:color w:val="000000"/>
                <w:lang w:eastAsia="ru-RU"/>
              </w:rPr>
              <w:t>RF.agreg</w:t>
            </w:r>
            <w:proofErr w:type="spellEnd"/>
          </w:p>
        </w:tc>
        <w:tc>
          <w:tcPr>
            <w:tcW w:w="90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rPr>
                <w:rFonts w:ascii="Calibri" w:eastAsia="Times New Roman" w:hAnsi="Calibri" w:cs="Calibri"/>
                <w:color w:val="000000"/>
                <w:lang w:eastAsia="ru-RU"/>
              </w:rPr>
            </w:pPr>
            <w:r w:rsidRPr="007B700C">
              <w:rPr>
                <w:rFonts w:ascii="Calibri" w:eastAsia="Times New Roman" w:hAnsi="Calibri" w:cs="Calibri"/>
                <w:color w:val="000000"/>
                <w:lang w:eastAsia="ru-RU"/>
              </w:rPr>
              <w:t>U</w:t>
            </w:r>
          </w:p>
        </w:tc>
        <w:tc>
          <w:tcPr>
            <w:tcW w:w="954"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rPr>
                <w:rFonts w:ascii="Calibri" w:eastAsia="Times New Roman" w:hAnsi="Calibri" w:cs="Calibri"/>
                <w:color w:val="000000"/>
                <w:lang w:eastAsia="ru-RU"/>
              </w:rPr>
            </w:pPr>
            <w:proofErr w:type="spellStart"/>
            <w:r w:rsidRPr="007B700C">
              <w:rPr>
                <w:rFonts w:ascii="Calibri" w:eastAsia="Times New Roman" w:hAnsi="Calibri" w:cs="Calibri"/>
                <w:color w:val="000000"/>
                <w:lang w:eastAsia="ru-RU"/>
              </w:rPr>
              <w:t>Males</w:t>
            </w:r>
            <w:proofErr w:type="spellEnd"/>
          </w:p>
        </w:tc>
        <w:tc>
          <w:tcPr>
            <w:tcW w:w="606"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2000</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72.8</w:t>
            </w:r>
          </w:p>
        </w:tc>
        <w:tc>
          <w:tcPr>
            <w:tcW w:w="550"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0.97</w:t>
            </w:r>
          </w:p>
        </w:tc>
        <w:tc>
          <w:tcPr>
            <w:tcW w:w="550" w:type="dxa"/>
            <w:tcBorders>
              <w:top w:val="nil"/>
              <w:left w:val="nil"/>
              <w:bottom w:val="nil"/>
              <w:right w:val="single" w:sz="4" w:space="0" w:color="auto"/>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54.8</w:t>
            </w:r>
          </w:p>
        </w:tc>
        <w:tc>
          <w:tcPr>
            <w:tcW w:w="491" w:type="dxa"/>
            <w:tcBorders>
              <w:top w:val="nil"/>
              <w:left w:val="single" w:sz="4" w:space="0" w:color="auto"/>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60</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0.78</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21.6</w:t>
            </w:r>
          </w:p>
        </w:tc>
        <w:tc>
          <w:tcPr>
            <w:tcW w:w="679"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-1.12</w:t>
            </w:r>
          </w:p>
        </w:tc>
        <w:tc>
          <w:tcPr>
            <w:tcW w:w="709"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-0.97</w:t>
            </w:r>
          </w:p>
        </w:tc>
        <w:tc>
          <w:tcPr>
            <w:tcW w:w="70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-1.02</w:t>
            </w:r>
          </w:p>
        </w:tc>
        <w:tc>
          <w:tcPr>
            <w:tcW w:w="607" w:type="dxa"/>
            <w:tcBorders>
              <w:top w:val="nil"/>
              <w:left w:val="nil"/>
              <w:bottom w:val="nil"/>
              <w:right w:val="single" w:sz="4" w:space="0" w:color="auto"/>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0.09</w:t>
            </w:r>
          </w:p>
        </w:tc>
        <w:tc>
          <w:tcPr>
            <w:tcW w:w="491" w:type="dxa"/>
            <w:tcBorders>
              <w:top w:val="nil"/>
              <w:left w:val="single" w:sz="4" w:space="0" w:color="auto"/>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65</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0.72</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18.2</w:t>
            </w:r>
          </w:p>
        </w:tc>
        <w:tc>
          <w:tcPr>
            <w:tcW w:w="665"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-1.15</w:t>
            </w:r>
          </w:p>
        </w:tc>
        <w:tc>
          <w:tcPr>
            <w:tcW w:w="72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-1.06</w:t>
            </w:r>
          </w:p>
        </w:tc>
        <w:tc>
          <w:tcPr>
            <w:tcW w:w="772"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-1.07</w:t>
            </w:r>
          </w:p>
        </w:tc>
        <w:tc>
          <w:tcPr>
            <w:tcW w:w="72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-0.92</w:t>
            </w:r>
          </w:p>
        </w:tc>
      </w:tr>
      <w:tr w:rsidR="007B700C" w:rsidRPr="007B700C" w:rsidTr="007B700C">
        <w:trPr>
          <w:trHeight w:val="300"/>
        </w:trPr>
        <w:tc>
          <w:tcPr>
            <w:tcW w:w="192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rPr>
                <w:rFonts w:ascii="Calibri" w:eastAsia="Times New Roman" w:hAnsi="Calibri" w:cs="Calibri"/>
                <w:color w:val="000000"/>
                <w:lang w:eastAsia="ru-RU"/>
              </w:rPr>
            </w:pPr>
            <w:proofErr w:type="spellStart"/>
            <w:r w:rsidRPr="007B700C">
              <w:rPr>
                <w:rFonts w:ascii="Calibri" w:eastAsia="Times New Roman" w:hAnsi="Calibri" w:cs="Calibri"/>
                <w:color w:val="000000"/>
                <w:lang w:eastAsia="ru-RU"/>
              </w:rPr>
              <w:t>RF.agreg</w:t>
            </w:r>
            <w:proofErr w:type="spellEnd"/>
          </w:p>
        </w:tc>
        <w:tc>
          <w:tcPr>
            <w:tcW w:w="90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rPr>
                <w:rFonts w:ascii="Calibri" w:eastAsia="Times New Roman" w:hAnsi="Calibri" w:cs="Calibri"/>
                <w:color w:val="000000"/>
                <w:lang w:eastAsia="ru-RU"/>
              </w:rPr>
            </w:pPr>
            <w:r w:rsidRPr="007B700C">
              <w:rPr>
                <w:rFonts w:ascii="Calibri" w:eastAsia="Times New Roman" w:hAnsi="Calibri" w:cs="Calibri"/>
                <w:color w:val="000000"/>
                <w:lang w:eastAsia="ru-RU"/>
              </w:rPr>
              <w:t>U</w:t>
            </w:r>
          </w:p>
        </w:tc>
        <w:tc>
          <w:tcPr>
            <w:tcW w:w="954"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rPr>
                <w:rFonts w:ascii="Calibri" w:eastAsia="Times New Roman" w:hAnsi="Calibri" w:cs="Calibri"/>
                <w:color w:val="000000"/>
                <w:lang w:eastAsia="ru-RU"/>
              </w:rPr>
            </w:pPr>
            <w:proofErr w:type="spellStart"/>
            <w:r w:rsidRPr="007B700C">
              <w:rPr>
                <w:rFonts w:ascii="Calibri" w:eastAsia="Times New Roman" w:hAnsi="Calibri" w:cs="Calibri"/>
                <w:color w:val="000000"/>
                <w:lang w:eastAsia="ru-RU"/>
              </w:rPr>
              <w:t>Total</w:t>
            </w:r>
            <w:proofErr w:type="spellEnd"/>
          </w:p>
        </w:tc>
        <w:tc>
          <w:tcPr>
            <w:tcW w:w="606"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2000</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77.1</w:t>
            </w:r>
          </w:p>
        </w:tc>
        <w:tc>
          <w:tcPr>
            <w:tcW w:w="550"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0.98</w:t>
            </w:r>
          </w:p>
        </w:tc>
        <w:tc>
          <w:tcPr>
            <w:tcW w:w="550" w:type="dxa"/>
            <w:tcBorders>
              <w:top w:val="nil"/>
              <w:left w:val="nil"/>
              <w:bottom w:val="nil"/>
              <w:right w:val="single" w:sz="4" w:space="0" w:color="auto"/>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58.9</w:t>
            </w:r>
          </w:p>
        </w:tc>
        <w:tc>
          <w:tcPr>
            <w:tcW w:w="491" w:type="dxa"/>
            <w:tcBorders>
              <w:top w:val="nil"/>
              <w:left w:val="single" w:sz="4" w:space="0" w:color="auto"/>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57</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0.87</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26.4</w:t>
            </w:r>
          </w:p>
        </w:tc>
        <w:tc>
          <w:tcPr>
            <w:tcW w:w="679"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-0.11</w:t>
            </w:r>
          </w:p>
        </w:tc>
        <w:tc>
          <w:tcPr>
            <w:tcW w:w="709"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0.10</w:t>
            </w:r>
          </w:p>
        </w:tc>
        <w:tc>
          <w:tcPr>
            <w:tcW w:w="70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0.04</w:t>
            </w:r>
          </w:p>
        </w:tc>
        <w:tc>
          <w:tcPr>
            <w:tcW w:w="607" w:type="dxa"/>
            <w:tcBorders>
              <w:top w:val="nil"/>
              <w:left w:val="nil"/>
              <w:bottom w:val="nil"/>
              <w:right w:val="single" w:sz="4" w:space="0" w:color="auto"/>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1.11</w:t>
            </w:r>
          </w:p>
        </w:tc>
        <w:tc>
          <w:tcPr>
            <w:tcW w:w="491" w:type="dxa"/>
            <w:tcBorders>
              <w:top w:val="nil"/>
              <w:left w:val="single" w:sz="4" w:space="0" w:color="auto"/>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62</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0.83</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22.4</w:t>
            </w:r>
          </w:p>
        </w:tc>
        <w:tc>
          <w:tcPr>
            <w:tcW w:w="665"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-0.07</w:t>
            </w:r>
          </w:p>
        </w:tc>
        <w:tc>
          <w:tcPr>
            <w:tcW w:w="72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0.07</w:t>
            </w:r>
          </w:p>
        </w:tc>
        <w:tc>
          <w:tcPr>
            <w:tcW w:w="772"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0.05</w:t>
            </w:r>
          </w:p>
        </w:tc>
        <w:tc>
          <w:tcPr>
            <w:tcW w:w="72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0.16</w:t>
            </w:r>
          </w:p>
        </w:tc>
      </w:tr>
      <w:tr w:rsidR="007B700C" w:rsidRPr="007B700C" w:rsidTr="007B700C">
        <w:trPr>
          <w:trHeight w:val="300"/>
        </w:trPr>
        <w:tc>
          <w:tcPr>
            <w:tcW w:w="192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rPr>
                <w:rFonts w:ascii="Calibri" w:eastAsia="Times New Roman" w:hAnsi="Calibri" w:cs="Calibri"/>
                <w:color w:val="000000"/>
                <w:lang w:eastAsia="ru-RU"/>
              </w:rPr>
            </w:pPr>
            <w:proofErr w:type="spellStart"/>
            <w:r w:rsidRPr="007B700C">
              <w:rPr>
                <w:rFonts w:ascii="Calibri" w:eastAsia="Times New Roman" w:hAnsi="Calibri" w:cs="Calibri"/>
                <w:color w:val="000000"/>
                <w:lang w:eastAsia="ru-RU"/>
              </w:rPr>
              <w:t>Sibir.FD</w:t>
            </w:r>
            <w:proofErr w:type="spellEnd"/>
          </w:p>
        </w:tc>
        <w:tc>
          <w:tcPr>
            <w:tcW w:w="90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rPr>
                <w:rFonts w:ascii="Calibri" w:eastAsia="Times New Roman" w:hAnsi="Calibri" w:cs="Calibri"/>
                <w:color w:val="000000"/>
                <w:lang w:eastAsia="ru-RU"/>
              </w:rPr>
            </w:pPr>
            <w:r w:rsidRPr="007B700C">
              <w:rPr>
                <w:rFonts w:ascii="Calibri" w:eastAsia="Times New Roman" w:hAnsi="Calibri" w:cs="Calibri"/>
                <w:color w:val="000000"/>
                <w:lang w:eastAsia="ru-RU"/>
              </w:rPr>
              <w:t>R</w:t>
            </w:r>
          </w:p>
        </w:tc>
        <w:tc>
          <w:tcPr>
            <w:tcW w:w="954"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rPr>
                <w:rFonts w:ascii="Calibri" w:eastAsia="Times New Roman" w:hAnsi="Calibri" w:cs="Calibri"/>
                <w:color w:val="000000"/>
                <w:lang w:eastAsia="ru-RU"/>
              </w:rPr>
            </w:pPr>
            <w:proofErr w:type="spellStart"/>
            <w:r w:rsidRPr="007B700C">
              <w:rPr>
                <w:rFonts w:ascii="Calibri" w:eastAsia="Times New Roman" w:hAnsi="Calibri" w:cs="Calibri"/>
                <w:color w:val="000000"/>
                <w:lang w:eastAsia="ru-RU"/>
              </w:rPr>
              <w:t>Females</w:t>
            </w:r>
            <w:proofErr w:type="spellEnd"/>
          </w:p>
        </w:tc>
        <w:tc>
          <w:tcPr>
            <w:tcW w:w="606"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2000</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80.7</w:t>
            </w:r>
          </w:p>
        </w:tc>
        <w:tc>
          <w:tcPr>
            <w:tcW w:w="550"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0.97</w:t>
            </w:r>
          </w:p>
        </w:tc>
        <w:tc>
          <w:tcPr>
            <w:tcW w:w="550" w:type="dxa"/>
            <w:tcBorders>
              <w:top w:val="nil"/>
              <w:left w:val="nil"/>
              <w:bottom w:val="nil"/>
              <w:right w:val="single" w:sz="4" w:space="0" w:color="auto"/>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62.9</w:t>
            </w:r>
          </w:p>
        </w:tc>
        <w:tc>
          <w:tcPr>
            <w:tcW w:w="491" w:type="dxa"/>
            <w:tcBorders>
              <w:top w:val="nil"/>
              <w:left w:val="single" w:sz="4" w:space="0" w:color="auto"/>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55</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0.91</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30.5</w:t>
            </w:r>
          </w:p>
        </w:tc>
        <w:tc>
          <w:tcPr>
            <w:tcW w:w="679"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0.58</w:t>
            </w:r>
          </w:p>
        </w:tc>
        <w:tc>
          <w:tcPr>
            <w:tcW w:w="709"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0.84</w:t>
            </w:r>
          </w:p>
        </w:tc>
        <w:tc>
          <w:tcPr>
            <w:tcW w:w="70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0.76</w:t>
            </w:r>
          </w:p>
        </w:tc>
        <w:tc>
          <w:tcPr>
            <w:tcW w:w="607" w:type="dxa"/>
            <w:tcBorders>
              <w:top w:val="nil"/>
              <w:left w:val="nil"/>
              <w:bottom w:val="nil"/>
              <w:right w:val="single" w:sz="4" w:space="0" w:color="auto"/>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1.81</w:t>
            </w:r>
          </w:p>
        </w:tc>
        <w:tc>
          <w:tcPr>
            <w:tcW w:w="491" w:type="dxa"/>
            <w:tcBorders>
              <w:top w:val="nil"/>
              <w:left w:val="single" w:sz="4" w:space="0" w:color="auto"/>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60</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0.89</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26.1</w:t>
            </w:r>
          </w:p>
        </w:tc>
        <w:tc>
          <w:tcPr>
            <w:tcW w:w="665"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0.66</w:t>
            </w:r>
          </w:p>
        </w:tc>
        <w:tc>
          <w:tcPr>
            <w:tcW w:w="72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0.84</w:t>
            </w:r>
          </w:p>
        </w:tc>
        <w:tc>
          <w:tcPr>
            <w:tcW w:w="772"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0.81</w:t>
            </w:r>
          </w:p>
        </w:tc>
        <w:tc>
          <w:tcPr>
            <w:tcW w:w="72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0.90</w:t>
            </w:r>
          </w:p>
        </w:tc>
      </w:tr>
      <w:tr w:rsidR="007B700C" w:rsidRPr="007B700C" w:rsidTr="007B700C">
        <w:trPr>
          <w:trHeight w:val="300"/>
        </w:trPr>
        <w:tc>
          <w:tcPr>
            <w:tcW w:w="192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rPr>
                <w:rFonts w:ascii="Calibri" w:eastAsia="Times New Roman" w:hAnsi="Calibri" w:cs="Calibri"/>
                <w:color w:val="000000"/>
                <w:lang w:eastAsia="ru-RU"/>
              </w:rPr>
            </w:pPr>
            <w:proofErr w:type="spellStart"/>
            <w:r w:rsidRPr="007B700C">
              <w:rPr>
                <w:rFonts w:ascii="Calibri" w:eastAsia="Times New Roman" w:hAnsi="Calibri" w:cs="Calibri"/>
                <w:color w:val="000000"/>
                <w:lang w:eastAsia="ru-RU"/>
              </w:rPr>
              <w:t>Sibir.FD</w:t>
            </w:r>
            <w:proofErr w:type="spellEnd"/>
          </w:p>
        </w:tc>
        <w:tc>
          <w:tcPr>
            <w:tcW w:w="90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rPr>
                <w:rFonts w:ascii="Calibri" w:eastAsia="Times New Roman" w:hAnsi="Calibri" w:cs="Calibri"/>
                <w:color w:val="000000"/>
                <w:lang w:eastAsia="ru-RU"/>
              </w:rPr>
            </w:pPr>
            <w:r w:rsidRPr="007B700C">
              <w:rPr>
                <w:rFonts w:ascii="Calibri" w:eastAsia="Times New Roman" w:hAnsi="Calibri" w:cs="Calibri"/>
                <w:color w:val="000000"/>
                <w:lang w:eastAsia="ru-RU"/>
              </w:rPr>
              <w:t>R</w:t>
            </w:r>
          </w:p>
        </w:tc>
        <w:tc>
          <w:tcPr>
            <w:tcW w:w="954"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rPr>
                <w:rFonts w:ascii="Calibri" w:eastAsia="Times New Roman" w:hAnsi="Calibri" w:cs="Calibri"/>
                <w:color w:val="000000"/>
                <w:lang w:eastAsia="ru-RU"/>
              </w:rPr>
            </w:pPr>
            <w:proofErr w:type="spellStart"/>
            <w:r w:rsidRPr="007B700C">
              <w:rPr>
                <w:rFonts w:ascii="Calibri" w:eastAsia="Times New Roman" w:hAnsi="Calibri" w:cs="Calibri"/>
                <w:color w:val="000000"/>
                <w:lang w:eastAsia="ru-RU"/>
              </w:rPr>
              <w:t>Males</w:t>
            </w:r>
            <w:proofErr w:type="spellEnd"/>
          </w:p>
        </w:tc>
        <w:tc>
          <w:tcPr>
            <w:tcW w:w="606"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2000</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71.3</w:t>
            </w:r>
          </w:p>
        </w:tc>
        <w:tc>
          <w:tcPr>
            <w:tcW w:w="550"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0.96</w:t>
            </w:r>
          </w:p>
        </w:tc>
        <w:tc>
          <w:tcPr>
            <w:tcW w:w="550" w:type="dxa"/>
            <w:tcBorders>
              <w:top w:val="nil"/>
              <w:left w:val="nil"/>
              <w:bottom w:val="nil"/>
              <w:right w:val="single" w:sz="4" w:space="0" w:color="auto"/>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54.0</w:t>
            </w:r>
          </w:p>
        </w:tc>
        <w:tc>
          <w:tcPr>
            <w:tcW w:w="491" w:type="dxa"/>
            <w:tcBorders>
              <w:top w:val="nil"/>
              <w:left w:val="single" w:sz="4" w:space="0" w:color="auto"/>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60</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0.76</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21.5</w:t>
            </w:r>
          </w:p>
        </w:tc>
        <w:tc>
          <w:tcPr>
            <w:tcW w:w="679"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-1.15</w:t>
            </w:r>
          </w:p>
        </w:tc>
        <w:tc>
          <w:tcPr>
            <w:tcW w:w="709"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-1.00</w:t>
            </w:r>
          </w:p>
        </w:tc>
        <w:tc>
          <w:tcPr>
            <w:tcW w:w="70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-1.04</w:t>
            </w:r>
          </w:p>
        </w:tc>
        <w:tc>
          <w:tcPr>
            <w:tcW w:w="607" w:type="dxa"/>
            <w:tcBorders>
              <w:top w:val="nil"/>
              <w:left w:val="nil"/>
              <w:bottom w:val="nil"/>
              <w:right w:val="single" w:sz="4" w:space="0" w:color="auto"/>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0.07</w:t>
            </w:r>
          </w:p>
        </w:tc>
        <w:tc>
          <w:tcPr>
            <w:tcW w:w="491" w:type="dxa"/>
            <w:tcBorders>
              <w:top w:val="nil"/>
              <w:left w:val="single" w:sz="4" w:space="0" w:color="auto"/>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65</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0.70</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18.2</w:t>
            </w:r>
          </w:p>
        </w:tc>
        <w:tc>
          <w:tcPr>
            <w:tcW w:w="665"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-1.18</w:t>
            </w:r>
          </w:p>
        </w:tc>
        <w:tc>
          <w:tcPr>
            <w:tcW w:w="72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-1.08</w:t>
            </w:r>
          </w:p>
        </w:tc>
        <w:tc>
          <w:tcPr>
            <w:tcW w:w="772"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-1.09</w:t>
            </w:r>
          </w:p>
        </w:tc>
        <w:tc>
          <w:tcPr>
            <w:tcW w:w="72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-0.95</w:t>
            </w:r>
          </w:p>
        </w:tc>
      </w:tr>
      <w:tr w:rsidR="007B700C" w:rsidRPr="007B700C" w:rsidTr="007B700C">
        <w:trPr>
          <w:trHeight w:val="300"/>
        </w:trPr>
        <w:tc>
          <w:tcPr>
            <w:tcW w:w="192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rPr>
                <w:rFonts w:ascii="Calibri" w:eastAsia="Times New Roman" w:hAnsi="Calibri" w:cs="Calibri"/>
                <w:color w:val="000000"/>
                <w:lang w:eastAsia="ru-RU"/>
              </w:rPr>
            </w:pPr>
            <w:proofErr w:type="spellStart"/>
            <w:r w:rsidRPr="007B700C">
              <w:rPr>
                <w:rFonts w:ascii="Calibri" w:eastAsia="Times New Roman" w:hAnsi="Calibri" w:cs="Calibri"/>
                <w:color w:val="000000"/>
                <w:lang w:eastAsia="ru-RU"/>
              </w:rPr>
              <w:t>Sibir.FD</w:t>
            </w:r>
            <w:proofErr w:type="spellEnd"/>
          </w:p>
        </w:tc>
        <w:tc>
          <w:tcPr>
            <w:tcW w:w="90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rPr>
                <w:rFonts w:ascii="Calibri" w:eastAsia="Times New Roman" w:hAnsi="Calibri" w:cs="Calibri"/>
                <w:color w:val="000000"/>
                <w:lang w:eastAsia="ru-RU"/>
              </w:rPr>
            </w:pPr>
            <w:r w:rsidRPr="007B700C">
              <w:rPr>
                <w:rFonts w:ascii="Calibri" w:eastAsia="Times New Roman" w:hAnsi="Calibri" w:cs="Calibri"/>
                <w:color w:val="000000"/>
                <w:lang w:eastAsia="ru-RU"/>
              </w:rPr>
              <w:t>R</w:t>
            </w:r>
          </w:p>
        </w:tc>
        <w:tc>
          <w:tcPr>
            <w:tcW w:w="954"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rPr>
                <w:rFonts w:ascii="Calibri" w:eastAsia="Times New Roman" w:hAnsi="Calibri" w:cs="Calibri"/>
                <w:color w:val="000000"/>
                <w:lang w:eastAsia="ru-RU"/>
              </w:rPr>
            </w:pPr>
            <w:proofErr w:type="spellStart"/>
            <w:r w:rsidRPr="007B700C">
              <w:rPr>
                <w:rFonts w:ascii="Calibri" w:eastAsia="Times New Roman" w:hAnsi="Calibri" w:cs="Calibri"/>
                <w:color w:val="000000"/>
                <w:lang w:eastAsia="ru-RU"/>
              </w:rPr>
              <w:t>Total</w:t>
            </w:r>
            <w:proofErr w:type="spellEnd"/>
          </w:p>
        </w:tc>
        <w:tc>
          <w:tcPr>
            <w:tcW w:w="606"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2000</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75.8</w:t>
            </w:r>
          </w:p>
        </w:tc>
        <w:tc>
          <w:tcPr>
            <w:tcW w:w="550"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0.97</w:t>
            </w:r>
          </w:p>
        </w:tc>
        <w:tc>
          <w:tcPr>
            <w:tcW w:w="550" w:type="dxa"/>
            <w:tcBorders>
              <w:top w:val="nil"/>
              <w:left w:val="nil"/>
              <w:bottom w:val="nil"/>
              <w:right w:val="single" w:sz="4" w:space="0" w:color="auto"/>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58.3</w:t>
            </w:r>
          </w:p>
        </w:tc>
        <w:tc>
          <w:tcPr>
            <w:tcW w:w="491" w:type="dxa"/>
            <w:tcBorders>
              <w:top w:val="nil"/>
              <w:left w:val="single" w:sz="4" w:space="0" w:color="auto"/>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57</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0.85</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26.3</w:t>
            </w:r>
          </w:p>
        </w:tc>
        <w:tc>
          <w:tcPr>
            <w:tcW w:w="679"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-0.13</w:t>
            </w:r>
          </w:p>
        </w:tc>
        <w:tc>
          <w:tcPr>
            <w:tcW w:w="709"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0.08</w:t>
            </w:r>
          </w:p>
        </w:tc>
        <w:tc>
          <w:tcPr>
            <w:tcW w:w="70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0.01</w:t>
            </w:r>
          </w:p>
        </w:tc>
        <w:tc>
          <w:tcPr>
            <w:tcW w:w="607" w:type="dxa"/>
            <w:tcBorders>
              <w:top w:val="nil"/>
              <w:left w:val="nil"/>
              <w:bottom w:val="nil"/>
              <w:right w:val="single" w:sz="4" w:space="0" w:color="auto"/>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1.08</w:t>
            </w:r>
          </w:p>
        </w:tc>
        <w:tc>
          <w:tcPr>
            <w:tcW w:w="491" w:type="dxa"/>
            <w:tcBorders>
              <w:top w:val="nil"/>
              <w:left w:val="single" w:sz="4" w:space="0" w:color="auto"/>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62</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0.81</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22.4</w:t>
            </w:r>
          </w:p>
        </w:tc>
        <w:tc>
          <w:tcPr>
            <w:tcW w:w="665"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-0.09</w:t>
            </w:r>
          </w:p>
        </w:tc>
        <w:tc>
          <w:tcPr>
            <w:tcW w:w="72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0.05</w:t>
            </w:r>
          </w:p>
        </w:tc>
        <w:tc>
          <w:tcPr>
            <w:tcW w:w="772"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0.03</w:t>
            </w:r>
          </w:p>
        </w:tc>
        <w:tc>
          <w:tcPr>
            <w:tcW w:w="72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0.14</w:t>
            </w:r>
          </w:p>
        </w:tc>
      </w:tr>
      <w:tr w:rsidR="007B700C" w:rsidRPr="007B700C" w:rsidTr="007B700C">
        <w:trPr>
          <w:trHeight w:val="300"/>
        </w:trPr>
        <w:tc>
          <w:tcPr>
            <w:tcW w:w="192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rPr>
                <w:rFonts w:ascii="Calibri" w:eastAsia="Times New Roman" w:hAnsi="Calibri" w:cs="Calibri"/>
                <w:color w:val="000000"/>
                <w:lang w:eastAsia="ru-RU"/>
              </w:rPr>
            </w:pPr>
            <w:proofErr w:type="spellStart"/>
            <w:r w:rsidRPr="007B700C">
              <w:rPr>
                <w:rFonts w:ascii="Calibri" w:eastAsia="Times New Roman" w:hAnsi="Calibri" w:cs="Calibri"/>
                <w:color w:val="000000"/>
                <w:lang w:eastAsia="ru-RU"/>
              </w:rPr>
              <w:t>Sibir.FD</w:t>
            </w:r>
            <w:proofErr w:type="spellEnd"/>
          </w:p>
        </w:tc>
        <w:tc>
          <w:tcPr>
            <w:tcW w:w="90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rPr>
                <w:rFonts w:ascii="Calibri" w:eastAsia="Times New Roman" w:hAnsi="Calibri" w:cs="Calibri"/>
                <w:color w:val="000000"/>
                <w:lang w:eastAsia="ru-RU"/>
              </w:rPr>
            </w:pPr>
            <w:r w:rsidRPr="007B700C">
              <w:rPr>
                <w:rFonts w:ascii="Calibri" w:eastAsia="Times New Roman" w:hAnsi="Calibri" w:cs="Calibri"/>
                <w:color w:val="000000"/>
                <w:lang w:eastAsia="ru-RU"/>
              </w:rPr>
              <w:t>T</w:t>
            </w:r>
          </w:p>
        </w:tc>
        <w:tc>
          <w:tcPr>
            <w:tcW w:w="954"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rPr>
                <w:rFonts w:ascii="Calibri" w:eastAsia="Times New Roman" w:hAnsi="Calibri" w:cs="Calibri"/>
                <w:color w:val="000000"/>
                <w:lang w:eastAsia="ru-RU"/>
              </w:rPr>
            </w:pPr>
            <w:proofErr w:type="spellStart"/>
            <w:r w:rsidRPr="007B700C">
              <w:rPr>
                <w:rFonts w:ascii="Calibri" w:eastAsia="Times New Roman" w:hAnsi="Calibri" w:cs="Calibri"/>
                <w:color w:val="000000"/>
                <w:lang w:eastAsia="ru-RU"/>
              </w:rPr>
              <w:t>Females</w:t>
            </w:r>
            <w:proofErr w:type="spellEnd"/>
          </w:p>
        </w:tc>
        <w:tc>
          <w:tcPr>
            <w:tcW w:w="606"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2000</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81.1</w:t>
            </w:r>
          </w:p>
        </w:tc>
        <w:tc>
          <w:tcPr>
            <w:tcW w:w="550"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0.98</w:t>
            </w:r>
          </w:p>
        </w:tc>
        <w:tc>
          <w:tcPr>
            <w:tcW w:w="550" w:type="dxa"/>
            <w:tcBorders>
              <w:top w:val="nil"/>
              <w:left w:val="nil"/>
              <w:bottom w:val="nil"/>
              <w:right w:val="single" w:sz="4" w:space="0" w:color="auto"/>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63.0</w:t>
            </w:r>
          </w:p>
        </w:tc>
        <w:tc>
          <w:tcPr>
            <w:tcW w:w="491" w:type="dxa"/>
            <w:tcBorders>
              <w:top w:val="nil"/>
              <w:left w:val="single" w:sz="4" w:space="0" w:color="auto"/>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55</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0.92</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30.5</w:t>
            </w:r>
          </w:p>
        </w:tc>
        <w:tc>
          <w:tcPr>
            <w:tcW w:w="679"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0.59</w:t>
            </w:r>
          </w:p>
        </w:tc>
        <w:tc>
          <w:tcPr>
            <w:tcW w:w="709"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0.84</w:t>
            </w:r>
          </w:p>
        </w:tc>
        <w:tc>
          <w:tcPr>
            <w:tcW w:w="70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0.76</w:t>
            </w:r>
          </w:p>
        </w:tc>
        <w:tc>
          <w:tcPr>
            <w:tcW w:w="607" w:type="dxa"/>
            <w:tcBorders>
              <w:top w:val="nil"/>
              <w:left w:val="nil"/>
              <w:bottom w:val="nil"/>
              <w:right w:val="single" w:sz="4" w:space="0" w:color="auto"/>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1.81</w:t>
            </w:r>
          </w:p>
        </w:tc>
        <w:tc>
          <w:tcPr>
            <w:tcW w:w="491" w:type="dxa"/>
            <w:tcBorders>
              <w:top w:val="nil"/>
              <w:left w:val="single" w:sz="4" w:space="0" w:color="auto"/>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60</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0.90</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26.1</w:t>
            </w:r>
          </w:p>
        </w:tc>
        <w:tc>
          <w:tcPr>
            <w:tcW w:w="665"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0.66</w:t>
            </w:r>
          </w:p>
        </w:tc>
        <w:tc>
          <w:tcPr>
            <w:tcW w:w="72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0.84</w:t>
            </w:r>
          </w:p>
        </w:tc>
        <w:tc>
          <w:tcPr>
            <w:tcW w:w="772"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0.81</w:t>
            </w:r>
          </w:p>
        </w:tc>
        <w:tc>
          <w:tcPr>
            <w:tcW w:w="72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0.90</w:t>
            </w:r>
          </w:p>
        </w:tc>
      </w:tr>
      <w:tr w:rsidR="007B700C" w:rsidRPr="007B700C" w:rsidTr="007B700C">
        <w:trPr>
          <w:trHeight w:val="300"/>
        </w:trPr>
        <w:tc>
          <w:tcPr>
            <w:tcW w:w="192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rPr>
                <w:rFonts w:ascii="Calibri" w:eastAsia="Times New Roman" w:hAnsi="Calibri" w:cs="Calibri"/>
                <w:color w:val="000000"/>
                <w:lang w:eastAsia="ru-RU"/>
              </w:rPr>
            </w:pPr>
            <w:proofErr w:type="spellStart"/>
            <w:r w:rsidRPr="007B700C">
              <w:rPr>
                <w:rFonts w:ascii="Calibri" w:eastAsia="Times New Roman" w:hAnsi="Calibri" w:cs="Calibri"/>
                <w:color w:val="000000"/>
                <w:lang w:eastAsia="ru-RU"/>
              </w:rPr>
              <w:t>Sibir.FD</w:t>
            </w:r>
            <w:proofErr w:type="spellEnd"/>
          </w:p>
        </w:tc>
        <w:tc>
          <w:tcPr>
            <w:tcW w:w="90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rPr>
                <w:rFonts w:ascii="Calibri" w:eastAsia="Times New Roman" w:hAnsi="Calibri" w:cs="Calibri"/>
                <w:color w:val="000000"/>
                <w:lang w:eastAsia="ru-RU"/>
              </w:rPr>
            </w:pPr>
            <w:r w:rsidRPr="007B700C">
              <w:rPr>
                <w:rFonts w:ascii="Calibri" w:eastAsia="Times New Roman" w:hAnsi="Calibri" w:cs="Calibri"/>
                <w:color w:val="000000"/>
                <w:lang w:eastAsia="ru-RU"/>
              </w:rPr>
              <w:t>T</w:t>
            </w:r>
          </w:p>
        </w:tc>
        <w:tc>
          <w:tcPr>
            <w:tcW w:w="954"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rPr>
                <w:rFonts w:ascii="Calibri" w:eastAsia="Times New Roman" w:hAnsi="Calibri" w:cs="Calibri"/>
                <w:color w:val="000000"/>
                <w:lang w:eastAsia="ru-RU"/>
              </w:rPr>
            </w:pPr>
            <w:proofErr w:type="spellStart"/>
            <w:r w:rsidRPr="007B700C">
              <w:rPr>
                <w:rFonts w:ascii="Calibri" w:eastAsia="Times New Roman" w:hAnsi="Calibri" w:cs="Calibri"/>
                <w:color w:val="000000"/>
                <w:lang w:eastAsia="ru-RU"/>
              </w:rPr>
              <w:t>Males</w:t>
            </w:r>
            <w:proofErr w:type="spellEnd"/>
          </w:p>
        </w:tc>
        <w:tc>
          <w:tcPr>
            <w:tcW w:w="606"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2000</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71.9</w:t>
            </w:r>
          </w:p>
        </w:tc>
        <w:tc>
          <w:tcPr>
            <w:tcW w:w="550"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0.97</w:t>
            </w:r>
          </w:p>
        </w:tc>
        <w:tc>
          <w:tcPr>
            <w:tcW w:w="550" w:type="dxa"/>
            <w:tcBorders>
              <w:top w:val="nil"/>
              <w:left w:val="nil"/>
              <w:bottom w:val="nil"/>
              <w:right w:val="single" w:sz="4" w:space="0" w:color="auto"/>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54.2</w:t>
            </w:r>
          </w:p>
        </w:tc>
        <w:tc>
          <w:tcPr>
            <w:tcW w:w="491" w:type="dxa"/>
            <w:tcBorders>
              <w:top w:val="nil"/>
              <w:left w:val="single" w:sz="4" w:space="0" w:color="auto"/>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60</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0.77</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21.5</w:t>
            </w:r>
          </w:p>
        </w:tc>
        <w:tc>
          <w:tcPr>
            <w:tcW w:w="679"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-1.15</w:t>
            </w:r>
          </w:p>
        </w:tc>
        <w:tc>
          <w:tcPr>
            <w:tcW w:w="709"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-1.00</w:t>
            </w:r>
          </w:p>
        </w:tc>
        <w:tc>
          <w:tcPr>
            <w:tcW w:w="70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-1.04</w:t>
            </w:r>
          </w:p>
        </w:tc>
        <w:tc>
          <w:tcPr>
            <w:tcW w:w="607" w:type="dxa"/>
            <w:tcBorders>
              <w:top w:val="nil"/>
              <w:left w:val="nil"/>
              <w:bottom w:val="nil"/>
              <w:right w:val="single" w:sz="4" w:space="0" w:color="auto"/>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0.07</w:t>
            </w:r>
          </w:p>
        </w:tc>
        <w:tc>
          <w:tcPr>
            <w:tcW w:w="491" w:type="dxa"/>
            <w:tcBorders>
              <w:top w:val="nil"/>
              <w:left w:val="single" w:sz="4" w:space="0" w:color="auto"/>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65</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0.71</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18.2</w:t>
            </w:r>
          </w:p>
        </w:tc>
        <w:tc>
          <w:tcPr>
            <w:tcW w:w="665"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-1.17</w:t>
            </w:r>
          </w:p>
        </w:tc>
        <w:tc>
          <w:tcPr>
            <w:tcW w:w="72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-1.08</w:t>
            </w:r>
          </w:p>
        </w:tc>
        <w:tc>
          <w:tcPr>
            <w:tcW w:w="772"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-1.09</w:t>
            </w:r>
          </w:p>
        </w:tc>
        <w:tc>
          <w:tcPr>
            <w:tcW w:w="72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-0.95</w:t>
            </w:r>
          </w:p>
        </w:tc>
      </w:tr>
      <w:tr w:rsidR="007B700C" w:rsidRPr="007B700C" w:rsidTr="007B700C">
        <w:trPr>
          <w:trHeight w:val="300"/>
        </w:trPr>
        <w:tc>
          <w:tcPr>
            <w:tcW w:w="192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rPr>
                <w:rFonts w:ascii="Calibri" w:eastAsia="Times New Roman" w:hAnsi="Calibri" w:cs="Calibri"/>
                <w:color w:val="000000"/>
                <w:lang w:eastAsia="ru-RU"/>
              </w:rPr>
            </w:pPr>
            <w:proofErr w:type="spellStart"/>
            <w:r w:rsidRPr="007B700C">
              <w:rPr>
                <w:rFonts w:ascii="Calibri" w:eastAsia="Times New Roman" w:hAnsi="Calibri" w:cs="Calibri"/>
                <w:color w:val="000000"/>
                <w:lang w:eastAsia="ru-RU"/>
              </w:rPr>
              <w:t>Sibir.FD</w:t>
            </w:r>
            <w:proofErr w:type="spellEnd"/>
          </w:p>
        </w:tc>
        <w:tc>
          <w:tcPr>
            <w:tcW w:w="90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rPr>
                <w:rFonts w:ascii="Calibri" w:eastAsia="Times New Roman" w:hAnsi="Calibri" w:cs="Calibri"/>
                <w:color w:val="000000"/>
                <w:lang w:eastAsia="ru-RU"/>
              </w:rPr>
            </w:pPr>
            <w:r w:rsidRPr="007B700C">
              <w:rPr>
                <w:rFonts w:ascii="Calibri" w:eastAsia="Times New Roman" w:hAnsi="Calibri" w:cs="Calibri"/>
                <w:color w:val="000000"/>
                <w:lang w:eastAsia="ru-RU"/>
              </w:rPr>
              <w:t>T</w:t>
            </w:r>
          </w:p>
        </w:tc>
        <w:tc>
          <w:tcPr>
            <w:tcW w:w="954"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rPr>
                <w:rFonts w:ascii="Calibri" w:eastAsia="Times New Roman" w:hAnsi="Calibri" w:cs="Calibri"/>
                <w:color w:val="000000"/>
                <w:lang w:eastAsia="ru-RU"/>
              </w:rPr>
            </w:pPr>
            <w:proofErr w:type="spellStart"/>
            <w:r w:rsidRPr="007B700C">
              <w:rPr>
                <w:rFonts w:ascii="Calibri" w:eastAsia="Times New Roman" w:hAnsi="Calibri" w:cs="Calibri"/>
                <w:color w:val="000000"/>
                <w:lang w:eastAsia="ru-RU"/>
              </w:rPr>
              <w:t>Total</w:t>
            </w:r>
            <w:proofErr w:type="spellEnd"/>
          </w:p>
        </w:tc>
        <w:tc>
          <w:tcPr>
            <w:tcW w:w="606"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2000</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76.4</w:t>
            </w:r>
          </w:p>
        </w:tc>
        <w:tc>
          <w:tcPr>
            <w:tcW w:w="550"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0.97</w:t>
            </w:r>
          </w:p>
        </w:tc>
        <w:tc>
          <w:tcPr>
            <w:tcW w:w="550" w:type="dxa"/>
            <w:tcBorders>
              <w:top w:val="nil"/>
              <w:left w:val="nil"/>
              <w:bottom w:val="nil"/>
              <w:right w:val="single" w:sz="4" w:space="0" w:color="auto"/>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58.5</w:t>
            </w:r>
          </w:p>
        </w:tc>
        <w:tc>
          <w:tcPr>
            <w:tcW w:w="491" w:type="dxa"/>
            <w:tcBorders>
              <w:top w:val="nil"/>
              <w:left w:val="single" w:sz="4" w:space="0" w:color="auto"/>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57</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0.85</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26.3</w:t>
            </w:r>
          </w:p>
        </w:tc>
        <w:tc>
          <w:tcPr>
            <w:tcW w:w="679"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-0.13</w:t>
            </w:r>
          </w:p>
        </w:tc>
        <w:tc>
          <w:tcPr>
            <w:tcW w:w="709"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0.08</w:t>
            </w:r>
          </w:p>
        </w:tc>
        <w:tc>
          <w:tcPr>
            <w:tcW w:w="70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0.02</w:t>
            </w:r>
          </w:p>
        </w:tc>
        <w:tc>
          <w:tcPr>
            <w:tcW w:w="607" w:type="dxa"/>
            <w:tcBorders>
              <w:top w:val="nil"/>
              <w:left w:val="nil"/>
              <w:bottom w:val="nil"/>
              <w:right w:val="single" w:sz="4" w:space="0" w:color="auto"/>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1.09</w:t>
            </w:r>
          </w:p>
        </w:tc>
        <w:tc>
          <w:tcPr>
            <w:tcW w:w="491" w:type="dxa"/>
            <w:tcBorders>
              <w:top w:val="nil"/>
              <w:left w:val="single" w:sz="4" w:space="0" w:color="auto"/>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62</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0.82</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22.4</w:t>
            </w:r>
          </w:p>
        </w:tc>
        <w:tc>
          <w:tcPr>
            <w:tcW w:w="665"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-0.09</w:t>
            </w:r>
          </w:p>
        </w:tc>
        <w:tc>
          <w:tcPr>
            <w:tcW w:w="72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0.05</w:t>
            </w:r>
          </w:p>
        </w:tc>
        <w:tc>
          <w:tcPr>
            <w:tcW w:w="772"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0.03</w:t>
            </w:r>
          </w:p>
        </w:tc>
        <w:tc>
          <w:tcPr>
            <w:tcW w:w="72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0.14</w:t>
            </w:r>
          </w:p>
        </w:tc>
      </w:tr>
      <w:tr w:rsidR="007B700C" w:rsidRPr="007B700C" w:rsidTr="007B700C">
        <w:trPr>
          <w:trHeight w:val="300"/>
        </w:trPr>
        <w:tc>
          <w:tcPr>
            <w:tcW w:w="192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rPr>
                <w:rFonts w:ascii="Calibri" w:eastAsia="Times New Roman" w:hAnsi="Calibri" w:cs="Calibri"/>
                <w:color w:val="000000"/>
                <w:lang w:eastAsia="ru-RU"/>
              </w:rPr>
            </w:pPr>
            <w:proofErr w:type="spellStart"/>
            <w:r w:rsidRPr="007B700C">
              <w:rPr>
                <w:rFonts w:ascii="Calibri" w:eastAsia="Times New Roman" w:hAnsi="Calibri" w:cs="Calibri"/>
                <w:color w:val="000000"/>
                <w:lang w:eastAsia="ru-RU"/>
              </w:rPr>
              <w:t>Sibir.FD</w:t>
            </w:r>
            <w:proofErr w:type="spellEnd"/>
          </w:p>
        </w:tc>
        <w:tc>
          <w:tcPr>
            <w:tcW w:w="90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rPr>
                <w:rFonts w:ascii="Calibri" w:eastAsia="Times New Roman" w:hAnsi="Calibri" w:cs="Calibri"/>
                <w:color w:val="000000"/>
                <w:lang w:eastAsia="ru-RU"/>
              </w:rPr>
            </w:pPr>
            <w:r w:rsidRPr="007B700C">
              <w:rPr>
                <w:rFonts w:ascii="Calibri" w:eastAsia="Times New Roman" w:hAnsi="Calibri" w:cs="Calibri"/>
                <w:color w:val="000000"/>
                <w:lang w:eastAsia="ru-RU"/>
              </w:rPr>
              <w:t>U</w:t>
            </w:r>
          </w:p>
        </w:tc>
        <w:tc>
          <w:tcPr>
            <w:tcW w:w="954"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rPr>
                <w:rFonts w:ascii="Calibri" w:eastAsia="Times New Roman" w:hAnsi="Calibri" w:cs="Calibri"/>
                <w:color w:val="000000"/>
                <w:lang w:eastAsia="ru-RU"/>
              </w:rPr>
            </w:pPr>
            <w:proofErr w:type="spellStart"/>
            <w:r w:rsidRPr="007B700C">
              <w:rPr>
                <w:rFonts w:ascii="Calibri" w:eastAsia="Times New Roman" w:hAnsi="Calibri" w:cs="Calibri"/>
                <w:color w:val="000000"/>
                <w:lang w:eastAsia="ru-RU"/>
              </w:rPr>
              <w:t>Females</w:t>
            </w:r>
            <w:proofErr w:type="spellEnd"/>
          </w:p>
        </w:tc>
        <w:tc>
          <w:tcPr>
            <w:tcW w:w="606"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2000</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81.3</w:t>
            </w:r>
          </w:p>
        </w:tc>
        <w:tc>
          <w:tcPr>
            <w:tcW w:w="550"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0.98</w:t>
            </w:r>
          </w:p>
        </w:tc>
        <w:tc>
          <w:tcPr>
            <w:tcW w:w="550" w:type="dxa"/>
            <w:tcBorders>
              <w:top w:val="nil"/>
              <w:left w:val="nil"/>
              <w:bottom w:val="nil"/>
              <w:right w:val="single" w:sz="4" w:space="0" w:color="auto"/>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63.0</w:t>
            </w:r>
          </w:p>
        </w:tc>
        <w:tc>
          <w:tcPr>
            <w:tcW w:w="491" w:type="dxa"/>
            <w:tcBorders>
              <w:top w:val="nil"/>
              <w:left w:val="single" w:sz="4" w:space="0" w:color="auto"/>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55</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0.92</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30.5</w:t>
            </w:r>
          </w:p>
        </w:tc>
        <w:tc>
          <w:tcPr>
            <w:tcW w:w="679"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0.59</w:t>
            </w:r>
          </w:p>
        </w:tc>
        <w:tc>
          <w:tcPr>
            <w:tcW w:w="709"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0.84</w:t>
            </w:r>
          </w:p>
        </w:tc>
        <w:tc>
          <w:tcPr>
            <w:tcW w:w="70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0.76</w:t>
            </w:r>
          </w:p>
        </w:tc>
        <w:tc>
          <w:tcPr>
            <w:tcW w:w="607" w:type="dxa"/>
            <w:tcBorders>
              <w:top w:val="nil"/>
              <w:left w:val="nil"/>
              <w:bottom w:val="nil"/>
              <w:right w:val="single" w:sz="4" w:space="0" w:color="auto"/>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1.81</w:t>
            </w:r>
          </w:p>
        </w:tc>
        <w:tc>
          <w:tcPr>
            <w:tcW w:w="491" w:type="dxa"/>
            <w:tcBorders>
              <w:top w:val="nil"/>
              <w:left w:val="single" w:sz="4" w:space="0" w:color="auto"/>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60</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0.90</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26.1</w:t>
            </w:r>
          </w:p>
        </w:tc>
        <w:tc>
          <w:tcPr>
            <w:tcW w:w="665"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0.66</w:t>
            </w:r>
          </w:p>
        </w:tc>
        <w:tc>
          <w:tcPr>
            <w:tcW w:w="72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0.84</w:t>
            </w:r>
          </w:p>
        </w:tc>
        <w:tc>
          <w:tcPr>
            <w:tcW w:w="772"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0.81</w:t>
            </w:r>
          </w:p>
        </w:tc>
        <w:tc>
          <w:tcPr>
            <w:tcW w:w="72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0.90</w:t>
            </w:r>
          </w:p>
        </w:tc>
      </w:tr>
      <w:tr w:rsidR="007B700C" w:rsidRPr="007B700C" w:rsidTr="007B700C">
        <w:trPr>
          <w:trHeight w:val="300"/>
        </w:trPr>
        <w:tc>
          <w:tcPr>
            <w:tcW w:w="192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rPr>
                <w:rFonts w:ascii="Calibri" w:eastAsia="Times New Roman" w:hAnsi="Calibri" w:cs="Calibri"/>
                <w:color w:val="000000"/>
                <w:lang w:eastAsia="ru-RU"/>
              </w:rPr>
            </w:pPr>
            <w:proofErr w:type="spellStart"/>
            <w:r w:rsidRPr="007B700C">
              <w:rPr>
                <w:rFonts w:ascii="Calibri" w:eastAsia="Times New Roman" w:hAnsi="Calibri" w:cs="Calibri"/>
                <w:color w:val="000000"/>
                <w:lang w:eastAsia="ru-RU"/>
              </w:rPr>
              <w:t>Sibir.FD</w:t>
            </w:r>
            <w:proofErr w:type="spellEnd"/>
          </w:p>
        </w:tc>
        <w:tc>
          <w:tcPr>
            <w:tcW w:w="90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rPr>
                <w:rFonts w:ascii="Calibri" w:eastAsia="Times New Roman" w:hAnsi="Calibri" w:cs="Calibri"/>
                <w:color w:val="000000"/>
                <w:lang w:eastAsia="ru-RU"/>
              </w:rPr>
            </w:pPr>
            <w:r w:rsidRPr="007B700C">
              <w:rPr>
                <w:rFonts w:ascii="Calibri" w:eastAsia="Times New Roman" w:hAnsi="Calibri" w:cs="Calibri"/>
                <w:color w:val="000000"/>
                <w:lang w:eastAsia="ru-RU"/>
              </w:rPr>
              <w:t>U</w:t>
            </w:r>
          </w:p>
        </w:tc>
        <w:tc>
          <w:tcPr>
            <w:tcW w:w="954"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rPr>
                <w:rFonts w:ascii="Calibri" w:eastAsia="Times New Roman" w:hAnsi="Calibri" w:cs="Calibri"/>
                <w:color w:val="000000"/>
                <w:lang w:eastAsia="ru-RU"/>
              </w:rPr>
            </w:pPr>
            <w:proofErr w:type="spellStart"/>
            <w:r w:rsidRPr="007B700C">
              <w:rPr>
                <w:rFonts w:ascii="Calibri" w:eastAsia="Times New Roman" w:hAnsi="Calibri" w:cs="Calibri"/>
                <w:color w:val="000000"/>
                <w:lang w:eastAsia="ru-RU"/>
              </w:rPr>
              <w:t>Males</w:t>
            </w:r>
            <w:proofErr w:type="spellEnd"/>
          </w:p>
        </w:tc>
        <w:tc>
          <w:tcPr>
            <w:tcW w:w="606"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2000</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72.2</w:t>
            </w:r>
          </w:p>
        </w:tc>
        <w:tc>
          <w:tcPr>
            <w:tcW w:w="550"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0.97</w:t>
            </w:r>
          </w:p>
        </w:tc>
        <w:tc>
          <w:tcPr>
            <w:tcW w:w="550" w:type="dxa"/>
            <w:tcBorders>
              <w:top w:val="nil"/>
              <w:left w:val="nil"/>
              <w:bottom w:val="nil"/>
              <w:right w:val="single" w:sz="4" w:space="0" w:color="auto"/>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54.3</w:t>
            </w:r>
          </w:p>
        </w:tc>
        <w:tc>
          <w:tcPr>
            <w:tcW w:w="491" w:type="dxa"/>
            <w:tcBorders>
              <w:top w:val="nil"/>
              <w:left w:val="single" w:sz="4" w:space="0" w:color="auto"/>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60</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0.77</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21.5</w:t>
            </w:r>
          </w:p>
        </w:tc>
        <w:tc>
          <w:tcPr>
            <w:tcW w:w="679"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-1.15</w:t>
            </w:r>
          </w:p>
        </w:tc>
        <w:tc>
          <w:tcPr>
            <w:tcW w:w="709"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-0.99</w:t>
            </w:r>
          </w:p>
        </w:tc>
        <w:tc>
          <w:tcPr>
            <w:tcW w:w="70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-1.04</w:t>
            </w:r>
          </w:p>
        </w:tc>
        <w:tc>
          <w:tcPr>
            <w:tcW w:w="607" w:type="dxa"/>
            <w:tcBorders>
              <w:top w:val="nil"/>
              <w:left w:val="nil"/>
              <w:bottom w:val="nil"/>
              <w:right w:val="single" w:sz="4" w:space="0" w:color="auto"/>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0.07</w:t>
            </w:r>
          </w:p>
        </w:tc>
        <w:tc>
          <w:tcPr>
            <w:tcW w:w="491" w:type="dxa"/>
            <w:tcBorders>
              <w:top w:val="nil"/>
              <w:left w:val="single" w:sz="4" w:space="0" w:color="auto"/>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65</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0.71</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18.2</w:t>
            </w:r>
          </w:p>
        </w:tc>
        <w:tc>
          <w:tcPr>
            <w:tcW w:w="665"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-1.17</w:t>
            </w:r>
          </w:p>
        </w:tc>
        <w:tc>
          <w:tcPr>
            <w:tcW w:w="72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-1.08</w:t>
            </w:r>
          </w:p>
        </w:tc>
        <w:tc>
          <w:tcPr>
            <w:tcW w:w="772"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-1.09</w:t>
            </w:r>
          </w:p>
        </w:tc>
        <w:tc>
          <w:tcPr>
            <w:tcW w:w="72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-0.95</w:t>
            </w:r>
          </w:p>
        </w:tc>
      </w:tr>
      <w:tr w:rsidR="007B700C" w:rsidRPr="007B700C" w:rsidTr="007B700C">
        <w:trPr>
          <w:trHeight w:val="300"/>
        </w:trPr>
        <w:tc>
          <w:tcPr>
            <w:tcW w:w="192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rPr>
                <w:rFonts w:ascii="Calibri" w:eastAsia="Times New Roman" w:hAnsi="Calibri" w:cs="Calibri"/>
                <w:color w:val="000000"/>
                <w:lang w:eastAsia="ru-RU"/>
              </w:rPr>
            </w:pPr>
            <w:proofErr w:type="spellStart"/>
            <w:r w:rsidRPr="007B700C">
              <w:rPr>
                <w:rFonts w:ascii="Calibri" w:eastAsia="Times New Roman" w:hAnsi="Calibri" w:cs="Calibri"/>
                <w:color w:val="000000"/>
                <w:lang w:eastAsia="ru-RU"/>
              </w:rPr>
              <w:t>Sibir.FD</w:t>
            </w:r>
            <w:proofErr w:type="spellEnd"/>
          </w:p>
        </w:tc>
        <w:tc>
          <w:tcPr>
            <w:tcW w:w="90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rPr>
                <w:rFonts w:ascii="Calibri" w:eastAsia="Times New Roman" w:hAnsi="Calibri" w:cs="Calibri"/>
                <w:color w:val="000000"/>
                <w:lang w:eastAsia="ru-RU"/>
              </w:rPr>
            </w:pPr>
            <w:r w:rsidRPr="007B700C">
              <w:rPr>
                <w:rFonts w:ascii="Calibri" w:eastAsia="Times New Roman" w:hAnsi="Calibri" w:cs="Calibri"/>
                <w:color w:val="000000"/>
                <w:lang w:eastAsia="ru-RU"/>
              </w:rPr>
              <w:t>U</w:t>
            </w:r>
          </w:p>
        </w:tc>
        <w:tc>
          <w:tcPr>
            <w:tcW w:w="954"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rPr>
                <w:rFonts w:ascii="Calibri" w:eastAsia="Times New Roman" w:hAnsi="Calibri" w:cs="Calibri"/>
                <w:color w:val="000000"/>
                <w:lang w:eastAsia="ru-RU"/>
              </w:rPr>
            </w:pPr>
            <w:proofErr w:type="spellStart"/>
            <w:r w:rsidRPr="007B700C">
              <w:rPr>
                <w:rFonts w:ascii="Calibri" w:eastAsia="Times New Roman" w:hAnsi="Calibri" w:cs="Calibri"/>
                <w:color w:val="000000"/>
                <w:lang w:eastAsia="ru-RU"/>
              </w:rPr>
              <w:t>Total</w:t>
            </w:r>
            <w:proofErr w:type="spellEnd"/>
          </w:p>
        </w:tc>
        <w:tc>
          <w:tcPr>
            <w:tcW w:w="606"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2000</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76.6</w:t>
            </w:r>
          </w:p>
        </w:tc>
        <w:tc>
          <w:tcPr>
            <w:tcW w:w="550"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0.97</w:t>
            </w:r>
          </w:p>
        </w:tc>
        <w:tc>
          <w:tcPr>
            <w:tcW w:w="550" w:type="dxa"/>
            <w:tcBorders>
              <w:top w:val="nil"/>
              <w:left w:val="nil"/>
              <w:bottom w:val="nil"/>
              <w:right w:val="single" w:sz="4" w:space="0" w:color="auto"/>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58.5</w:t>
            </w:r>
          </w:p>
        </w:tc>
        <w:tc>
          <w:tcPr>
            <w:tcW w:w="491" w:type="dxa"/>
            <w:tcBorders>
              <w:top w:val="nil"/>
              <w:left w:val="single" w:sz="4" w:space="0" w:color="auto"/>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57</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0.86</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26.3</w:t>
            </w:r>
          </w:p>
        </w:tc>
        <w:tc>
          <w:tcPr>
            <w:tcW w:w="679"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-0.13</w:t>
            </w:r>
          </w:p>
        </w:tc>
        <w:tc>
          <w:tcPr>
            <w:tcW w:w="709"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0.08</w:t>
            </w:r>
          </w:p>
        </w:tc>
        <w:tc>
          <w:tcPr>
            <w:tcW w:w="70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0.02</w:t>
            </w:r>
          </w:p>
        </w:tc>
        <w:tc>
          <w:tcPr>
            <w:tcW w:w="607" w:type="dxa"/>
            <w:tcBorders>
              <w:top w:val="nil"/>
              <w:left w:val="nil"/>
              <w:bottom w:val="nil"/>
              <w:right w:val="single" w:sz="4" w:space="0" w:color="auto"/>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1.09</w:t>
            </w:r>
          </w:p>
        </w:tc>
        <w:tc>
          <w:tcPr>
            <w:tcW w:w="491" w:type="dxa"/>
            <w:tcBorders>
              <w:top w:val="nil"/>
              <w:left w:val="single" w:sz="4" w:space="0" w:color="auto"/>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62</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0.82</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22.4</w:t>
            </w:r>
          </w:p>
        </w:tc>
        <w:tc>
          <w:tcPr>
            <w:tcW w:w="665"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-0.09</w:t>
            </w:r>
          </w:p>
        </w:tc>
        <w:tc>
          <w:tcPr>
            <w:tcW w:w="72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0.06</w:t>
            </w:r>
          </w:p>
        </w:tc>
        <w:tc>
          <w:tcPr>
            <w:tcW w:w="772"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0.04</w:t>
            </w:r>
          </w:p>
        </w:tc>
        <w:tc>
          <w:tcPr>
            <w:tcW w:w="72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0.15</w:t>
            </w:r>
          </w:p>
        </w:tc>
      </w:tr>
      <w:tr w:rsidR="007B700C" w:rsidRPr="007B700C" w:rsidTr="007B700C">
        <w:trPr>
          <w:trHeight w:val="300"/>
        </w:trPr>
        <w:tc>
          <w:tcPr>
            <w:tcW w:w="192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rPr>
                <w:rFonts w:ascii="Calibri" w:eastAsia="Times New Roman" w:hAnsi="Calibri" w:cs="Calibri"/>
                <w:color w:val="000000"/>
                <w:lang w:eastAsia="ru-RU"/>
              </w:rPr>
            </w:pPr>
            <w:proofErr w:type="spellStart"/>
            <w:r w:rsidRPr="007B700C">
              <w:rPr>
                <w:rFonts w:ascii="Calibri" w:eastAsia="Times New Roman" w:hAnsi="Calibri" w:cs="Calibri"/>
                <w:color w:val="000000"/>
                <w:lang w:eastAsia="ru-RU"/>
              </w:rPr>
              <w:lastRenderedPageBreak/>
              <w:t>Southern.FD</w:t>
            </w:r>
            <w:proofErr w:type="spellEnd"/>
          </w:p>
        </w:tc>
        <w:tc>
          <w:tcPr>
            <w:tcW w:w="90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rPr>
                <w:rFonts w:ascii="Calibri" w:eastAsia="Times New Roman" w:hAnsi="Calibri" w:cs="Calibri"/>
                <w:color w:val="000000"/>
                <w:lang w:eastAsia="ru-RU"/>
              </w:rPr>
            </w:pPr>
            <w:r w:rsidRPr="007B700C">
              <w:rPr>
                <w:rFonts w:ascii="Calibri" w:eastAsia="Times New Roman" w:hAnsi="Calibri" w:cs="Calibri"/>
                <w:color w:val="000000"/>
                <w:lang w:eastAsia="ru-RU"/>
              </w:rPr>
              <w:t>R</w:t>
            </w:r>
          </w:p>
        </w:tc>
        <w:tc>
          <w:tcPr>
            <w:tcW w:w="954"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rPr>
                <w:rFonts w:ascii="Calibri" w:eastAsia="Times New Roman" w:hAnsi="Calibri" w:cs="Calibri"/>
                <w:color w:val="000000"/>
                <w:lang w:eastAsia="ru-RU"/>
              </w:rPr>
            </w:pPr>
            <w:proofErr w:type="spellStart"/>
            <w:r w:rsidRPr="007B700C">
              <w:rPr>
                <w:rFonts w:ascii="Calibri" w:eastAsia="Times New Roman" w:hAnsi="Calibri" w:cs="Calibri"/>
                <w:color w:val="000000"/>
                <w:lang w:eastAsia="ru-RU"/>
              </w:rPr>
              <w:t>Females</w:t>
            </w:r>
            <w:proofErr w:type="spellEnd"/>
          </w:p>
        </w:tc>
        <w:tc>
          <w:tcPr>
            <w:tcW w:w="606"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2000</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81.6</w:t>
            </w:r>
          </w:p>
        </w:tc>
        <w:tc>
          <w:tcPr>
            <w:tcW w:w="550"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0.98</w:t>
            </w:r>
          </w:p>
        </w:tc>
        <w:tc>
          <w:tcPr>
            <w:tcW w:w="550" w:type="dxa"/>
            <w:tcBorders>
              <w:top w:val="nil"/>
              <w:left w:val="nil"/>
              <w:bottom w:val="nil"/>
              <w:right w:val="single" w:sz="4" w:space="0" w:color="auto"/>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63.2</w:t>
            </w:r>
          </w:p>
        </w:tc>
        <w:tc>
          <w:tcPr>
            <w:tcW w:w="491" w:type="dxa"/>
            <w:tcBorders>
              <w:top w:val="nil"/>
              <w:left w:val="single" w:sz="4" w:space="0" w:color="auto"/>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55</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0.93</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30.5</w:t>
            </w:r>
          </w:p>
        </w:tc>
        <w:tc>
          <w:tcPr>
            <w:tcW w:w="679"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0.59</w:t>
            </w:r>
          </w:p>
        </w:tc>
        <w:tc>
          <w:tcPr>
            <w:tcW w:w="709"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0.85</w:t>
            </w:r>
          </w:p>
        </w:tc>
        <w:tc>
          <w:tcPr>
            <w:tcW w:w="70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0.77</w:t>
            </w:r>
          </w:p>
        </w:tc>
        <w:tc>
          <w:tcPr>
            <w:tcW w:w="607" w:type="dxa"/>
            <w:tcBorders>
              <w:top w:val="nil"/>
              <w:left w:val="nil"/>
              <w:bottom w:val="nil"/>
              <w:right w:val="single" w:sz="4" w:space="0" w:color="auto"/>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1.82</w:t>
            </w:r>
          </w:p>
        </w:tc>
        <w:tc>
          <w:tcPr>
            <w:tcW w:w="491" w:type="dxa"/>
            <w:tcBorders>
              <w:top w:val="nil"/>
              <w:left w:val="single" w:sz="4" w:space="0" w:color="auto"/>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60</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0.91</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26.1</w:t>
            </w:r>
          </w:p>
        </w:tc>
        <w:tc>
          <w:tcPr>
            <w:tcW w:w="665"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0.66</w:t>
            </w:r>
          </w:p>
        </w:tc>
        <w:tc>
          <w:tcPr>
            <w:tcW w:w="72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0.84</w:t>
            </w:r>
          </w:p>
        </w:tc>
        <w:tc>
          <w:tcPr>
            <w:tcW w:w="772"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0.81</w:t>
            </w:r>
          </w:p>
        </w:tc>
        <w:tc>
          <w:tcPr>
            <w:tcW w:w="72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0.90</w:t>
            </w:r>
          </w:p>
        </w:tc>
      </w:tr>
      <w:tr w:rsidR="007B700C" w:rsidRPr="007B700C" w:rsidTr="007B700C">
        <w:trPr>
          <w:trHeight w:val="300"/>
        </w:trPr>
        <w:tc>
          <w:tcPr>
            <w:tcW w:w="192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rPr>
                <w:rFonts w:ascii="Calibri" w:eastAsia="Times New Roman" w:hAnsi="Calibri" w:cs="Calibri"/>
                <w:color w:val="000000"/>
                <w:lang w:eastAsia="ru-RU"/>
              </w:rPr>
            </w:pPr>
            <w:proofErr w:type="spellStart"/>
            <w:r w:rsidRPr="007B700C">
              <w:rPr>
                <w:rFonts w:ascii="Calibri" w:eastAsia="Times New Roman" w:hAnsi="Calibri" w:cs="Calibri"/>
                <w:color w:val="000000"/>
                <w:lang w:eastAsia="ru-RU"/>
              </w:rPr>
              <w:t>Southern.FD</w:t>
            </w:r>
            <w:proofErr w:type="spellEnd"/>
          </w:p>
        </w:tc>
        <w:tc>
          <w:tcPr>
            <w:tcW w:w="90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rPr>
                <w:rFonts w:ascii="Calibri" w:eastAsia="Times New Roman" w:hAnsi="Calibri" w:cs="Calibri"/>
                <w:color w:val="000000"/>
                <w:lang w:eastAsia="ru-RU"/>
              </w:rPr>
            </w:pPr>
            <w:r w:rsidRPr="007B700C">
              <w:rPr>
                <w:rFonts w:ascii="Calibri" w:eastAsia="Times New Roman" w:hAnsi="Calibri" w:cs="Calibri"/>
                <w:color w:val="000000"/>
                <w:lang w:eastAsia="ru-RU"/>
              </w:rPr>
              <w:t>R</w:t>
            </w:r>
          </w:p>
        </w:tc>
        <w:tc>
          <w:tcPr>
            <w:tcW w:w="954"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rPr>
                <w:rFonts w:ascii="Calibri" w:eastAsia="Times New Roman" w:hAnsi="Calibri" w:cs="Calibri"/>
                <w:color w:val="000000"/>
                <w:lang w:eastAsia="ru-RU"/>
              </w:rPr>
            </w:pPr>
            <w:proofErr w:type="spellStart"/>
            <w:r w:rsidRPr="007B700C">
              <w:rPr>
                <w:rFonts w:ascii="Calibri" w:eastAsia="Times New Roman" w:hAnsi="Calibri" w:cs="Calibri"/>
                <w:color w:val="000000"/>
                <w:lang w:eastAsia="ru-RU"/>
              </w:rPr>
              <w:t>Males</w:t>
            </w:r>
            <w:proofErr w:type="spellEnd"/>
          </w:p>
        </w:tc>
        <w:tc>
          <w:tcPr>
            <w:tcW w:w="606"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2000</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72.6</w:t>
            </w:r>
          </w:p>
        </w:tc>
        <w:tc>
          <w:tcPr>
            <w:tcW w:w="550"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0.97</w:t>
            </w:r>
          </w:p>
        </w:tc>
        <w:tc>
          <w:tcPr>
            <w:tcW w:w="550" w:type="dxa"/>
            <w:tcBorders>
              <w:top w:val="nil"/>
              <w:left w:val="nil"/>
              <w:bottom w:val="nil"/>
              <w:right w:val="single" w:sz="4" w:space="0" w:color="auto"/>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54.7</w:t>
            </w:r>
          </w:p>
        </w:tc>
        <w:tc>
          <w:tcPr>
            <w:tcW w:w="491" w:type="dxa"/>
            <w:tcBorders>
              <w:top w:val="nil"/>
              <w:left w:val="single" w:sz="4" w:space="0" w:color="auto"/>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60</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0.78</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21.5</w:t>
            </w:r>
          </w:p>
        </w:tc>
        <w:tc>
          <w:tcPr>
            <w:tcW w:w="679"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-1.14</w:t>
            </w:r>
          </w:p>
        </w:tc>
        <w:tc>
          <w:tcPr>
            <w:tcW w:w="709"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-0.99</w:t>
            </w:r>
          </w:p>
        </w:tc>
        <w:tc>
          <w:tcPr>
            <w:tcW w:w="70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-1.03</w:t>
            </w:r>
          </w:p>
        </w:tc>
        <w:tc>
          <w:tcPr>
            <w:tcW w:w="607" w:type="dxa"/>
            <w:tcBorders>
              <w:top w:val="nil"/>
              <w:left w:val="nil"/>
              <w:bottom w:val="nil"/>
              <w:right w:val="single" w:sz="4" w:space="0" w:color="auto"/>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0.08</w:t>
            </w:r>
          </w:p>
        </w:tc>
        <w:tc>
          <w:tcPr>
            <w:tcW w:w="491" w:type="dxa"/>
            <w:tcBorders>
              <w:top w:val="nil"/>
              <w:left w:val="single" w:sz="4" w:space="0" w:color="auto"/>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65</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0.72</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18.2</w:t>
            </w:r>
          </w:p>
        </w:tc>
        <w:tc>
          <w:tcPr>
            <w:tcW w:w="665"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-1.17</w:t>
            </w:r>
          </w:p>
        </w:tc>
        <w:tc>
          <w:tcPr>
            <w:tcW w:w="72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-1.07</w:t>
            </w:r>
          </w:p>
        </w:tc>
        <w:tc>
          <w:tcPr>
            <w:tcW w:w="772"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-1.08</w:t>
            </w:r>
          </w:p>
        </w:tc>
        <w:tc>
          <w:tcPr>
            <w:tcW w:w="72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-0.94</w:t>
            </w:r>
          </w:p>
        </w:tc>
      </w:tr>
      <w:tr w:rsidR="007B700C" w:rsidRPr="007B700C" w:rsidTr="007B700C">
        <w:trPr>
          <w:trHeight w:val="300"/>
        </w:trPr>
        <w:tc>
          <w:tcPr>
            <w:tcW w:w="192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rPr>
                <w:rFonts w:ascii="Calibri" w:eastAsia="Times New Roman" w:hAnsi="Calibri" w:cs="Calibri"/>
                <w:color w:val="000000"/>
                <w:lang w:eastAsia="ru-RU"/>
              </w:rPr>
            </w:pPr>
            <w:proofErr w:type="spellStart"/>
            <w:r w:rsidRPr="007B700C">
              <w:rPr>
                <w:rFonts w:ascii="Calibri" w:eastAsia="Times New Roman" w:hAnsi="Calibri" w:cs="Calibri"/>
                <w:color w:val="000000"/>
                <w:lang w:eastAsia="ru-RU"/>
              </w:rPr>
              <w:t>Southern.FD</w:t>
            </w:r>
            <w:proofErr w:type="spellEnd"/>
          </w:p>
        </w:tc>
        <w:tc>
          <w:tcPr>
            <w:tcW w:w="90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rPr>
                <w:rFonts w:ascii="Calibri" w:eastAsia="Times New Roman" w:hAnsi="Calibri" w:cs="Calibri"/>
                <w:color w:val="000000"/>
                <w:lang w:eastAsia="ru-RU"/>
              </w:rPr>
            </w:pPr>
            <w:r w:rsidRPr="007B700C">
              <w:rPr>
                <w:rFonts w:ascii="Calibri" w:eastAsia="Times New Roman" w:hAnsi="Calibri" w:cs="Calibri"/>
                <w:color w:val="000000"/>
                <w:lang w:eastAsia="ru-RU"/>
              </w:rPr>
              <w:t>R</w:t>
            </w:r>
          </w:p>
        </w:tc>
        <w:tc>
          <w:tcPr>
            <w:tcW w:w="954"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rPr>
                <w:rFonts w:ascii="Calibri" w:eastAsia="Times New Roman" w:hAnsi="Calibri" w:cs="Calibri"/>
                <w:color w:val="000000"/>
                <w:lang w:eastAsia="ru-RU"/>
              </w:rPr>
            </w:pPr>
            <w:proofErr w:type="spellStart"/>
            <w:r w:rsidRPr="007B700C">
              <w:rPr>
                <w:rFonts w:ascii="Calibri" w:eastAsia="Times New Roman" w:hAnsi="Calibri" w:cs="Calibri"/>
                <w:color w:val="000000"/>
                <w:lang w:eastAsia="ru-RU"/>
              </w:rPr>
              <w:t>Total</w:t>
            </w:r>
            <w:proofErr w:type="spellEnd"/>
          </w:p>
        </w:tc>
        <w:tc>
          <w:tcPr>
            <w:tcW w:w="606"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2000</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77.1</w:t>
            </w:r>
          </w:p>
        </w:tc>
        <w:tc>
          <w:tcPr>
            <w:tcW w:w="550"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0.97</w:t>
            </w:r>
          </w:p>
        </w:tc>
        <w:tc>
          <w:tcPr>
            <w:tcW w:w="550" w:type="dxa"/>
            <w:tcBorders>
              <w:top w:val="nil"/>
              <w:left w:val="nil"/>
              <w:bottom w:val="nil"/>
              <w:right w:val="single" w:sz="4" w:space="0" w:color="auto"/>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58.9</w:t>
            </w:r>
          </w:p>
        </w:tc>
        <w:tc>
          <w:tcPr>
            <w:tcW w:w="491" w:type="dxa"/>
            <w:tcBorders>
              <w:top w:val="nil"/>
              <w:left w:val="single" w:sz="4" w:space="0" w:color="auto"/>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57</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0.86</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26.4</w:t>
            </w:r>
          </w:p>
        </w:tc>
        <w:tc>
          <w:tcPr>
            <w:tcW w:w="679"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-0.11</w:t>
            </w:r>
          </w:p>
        </w:tc>
        <w:tc>
          <w:tcPr>
            <w:tcW w:w="709"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0.10</w:t>
            </w:r>
          </w:p>
        </w:tc>
        <w:tc>
          <w:tcPr>
            <w:tcW w:w="70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0.03</w:t>
            </w:r>
          </w:p>
        </w:tc>
        <w:tc>
          <w:tcPr>
            <w:tcW w:w="607" w:type="dxa"/>
            <w:tcBorders>
              <w:top w:val="nil"/>
              <w:left w:val="nil"/>
              <w:bottom w:val="nil"/>
              <w:right w:val="single" w:sz="4" w:space="0" w:color="auto"/>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1.10</w:t>
            </w:r>
          </w:p>
        </w:tc>
        <w:tc>
          <w:tcPr>
            <w:tcW w:w="491" w:type="dxa"/>
            <w:tcBorders>
              <w:top w:val="nil"/>
              <w:left w:val="single" w:sz="4" w:space="0" w:color="auto"/>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62</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0.83</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22.4</w:t>
            </w:r>
          </w:p>
        </w:tc>
        <w:tc>
          <w:tcPr>
            <w:tcW w:w="665"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-0.07</w:t>
            </w:r>
          </w:p>
        </w:tc>
        <w:tc>
          <w:tcPr>
            <w:tcW w:w="72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0.07</w:t>
            </w:r>
          </w:p>
        </w:tc>
        <w:tc>
          <w:tcPr>
            <w:tcW w:w="772"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0.05</w:t>
            </w:r>
          </w:p>
        </w:tc>
        <w:tc>
          <w:tcPr>
            <w:tcW w:w="72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0.16</w:t>
            </w:r>
          </w:p>
        </w:tc>
      </w:tr>
      <w:tr w:rsidR="007B700C" w:rsidRPr="007B700C" w:rsidTr="007B700C">
        <w:trPr>
          <w:trHeight w:val="300"/>
        </w:trPr>
        <w:tc>
          <w:tcPr>
            <w:tcW w:w="192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rPr>
                <w:rFonts w:ascii="Calibri" w:eastAsia="Times New Roman" w:hAnsi="Calibri" w:cs="Calibri"/>
                <w:color w:val="000000"/>
                <w:lang w:eastAsia="ru-RU"/>
              </w:rPr>
            </w:pPr>
            <w:proofErr w:type="spellStart"/>
            <w:r w:rsidRPr="007B700C">
              <w:rPr>
                <w:rFonts w:ascii="Calibri" w:eastAsia="Times New Roman" w:hAnsi="Calibri" w:cs="Calibri"/>
                <w:color w:val="000000"/>
                <w:lang w:eastAsia="ru-RU"/>
              </w:rPr>
              <w:t>Southern.FD</w:t>
            </w:r>
            <w:proofErr w:type="spellEnd"/>
          </w:p>
        </w:tc>
        <w:tc>
          <w:tcPr>
            <w:tcW w:w="90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rPr>
                <w:rFonts w:ascii="Calibri" w:eastAsia="Times New Roman" w:hAnsi="Calibri" w:cs="Calibri"/>
                <w:color w:val="000000"/>
                <w:lang w:eastAsia="ru-RU"/>
              </w:rPr>
            </w:pPr>
            <w:r w:rsidRPr="007B700C">
              <w:rPr>
                <w:rFonts w:ascii="Calibri" w:eastAsia="Times New Roman" w:hAnsi="Calibri" w:cs="Calibri"/>
                <w:color w:val="000000"/>
                <w:lang w:eastAsia="ru-RU"/>
              </w:rPr>
              <w:t>T</w:t>
            </w:r>
          </w:p>
        </w:tc>
        <w:tc>
          <w:tcPr>
            <w:tcW w:w="954"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rPr>
                <w:rFonts w:ascii="Calibri" w:eastAsia="Times New Roman" w:hAnsi="Calibri" w:cs="Calibri"/>
                <w:color w:val="000000"/>
                <w:lang w:eastAsia="ru-RU"/>
              </w:rPr>
            </w:pPr>
            <w:proofErr w:type="spellStart"/>
            <w:r w:rsidRPr="007B700C">
              <w:rPr>
                <w:rFonts w:ascii="Calibri" w:eastAsia="Times New Roman" w:hAnsi="Calibri" w:cs="Calibri"/>
                <w:color w:val="000000"/>
                <w:lang w:eastAsia="ru-RU"/>
              </w:rPr>
              <w:t>Females</w:t>
            </w:r>
            <w:proofErr w:type="spellEnd"/>
          </w:p>
        </w:tc>
        <w:tc>
          <w:tcPr>
            <w:tcW w:w="606"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2000</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81.5</w:t>
            </w:r>
          </w:p>
        </w:tc>
        <w:tc>
          <w:tcPr>
            <w:tcW w:w="550"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0.98</w:t>
            </w:r>
          </w:p>
        </w:tc>
        <w:tc>
          <w:tcPr>
            <w:tcW w:w="550" w:type="dxa"/>
            <w:tcBorders>
              <w:top w:val="nil"/>
              <w:left w:val="nil"/>
              <w:bottom w:val="nil"/>
              <w:right w:val="single" w:sz="4" w:space="0" w:color="auto"/>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63.2</w:t>
            </w:r>
          </w:p>
        </w:tc>
        <w:tc>
          <w:tcPr>
            <w:tcW w:w="491" w:type="dxa"/>
            <w:tcBorders>
              <w:top w:val="nil"/>
              <w:left w:val="single" w:sz="4" w:space="0" w:color="auto"/>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55</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0.93</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30.5</w:t>
            </w:r>
          </w:p>
        </w:tc>
        <w:tc>
          <w:tcPr>
            <w:tcW w:w="679"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0.59</w:t>
            </w:r>
          </w:p>
        </w:tc>
        <w:tc>
          <w:tcPr>
            <w:tcW w:w="709"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0.85</w:t>
            </w:r>
          </w:p>
        </w:tc>
        <w:tc>
          <w:tcPr>
            <w:tcW w:w="70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0.77</w:t>
            </w:r>
          </w:p>
        </w:tc>
        <w:tc>
          <w:tcPr>
            <w:tcW w:w="607" w:type="dxa"/>
            <w:tcBorders>
              <w:top w:val="nil"/>
              <w:left w:val="nil"/>
              <w:bottom w:val="nil"/>
              <w:right w:val="single" w:sz="4" w:space="0" w:color="auto"/>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1.82</w:t>
            </w:r>
          </w:p>
        </w:tc>
        <w:tc>
          <w:tcPr>
            <w:tcW w:w="491" w:type="dxa"/>
            <w:tcBorders>
              <w:top w:val="nil"/>
              <w:left w:val="single" w:sz="4" w:space="0" w:color="auto"/>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60</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0.91</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26.1</w:t>
            </w:r>
          </w:p>
        </w:tc>
        <w:tc>
          <w:tcPr>
            <w:tcW w:w="665"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0.66</w:t>
            </w:r>
          </w:p>
        </w:tc>
        <w:tc>
          <w:tcPr>
            <w:tcW w:w="72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0.84</w:t>
            </w:r>
          </w:p>
        </w:tc>
        <w:tc>
          <w:tcPr>
            <w:tcW w:w="772"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0.81</w:t>
            </w:r>
          </w:p>
        </w:tc>
        <w:tc>
          <w:tcPr>
            <w:tcW w:w="72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0.90</w:t>
            </w:r>
          </w:p>
        </w:tc>
      </w:tr>
      <w:tr w:rsidR="007B700C" w:rsidRPr="007B700C" w:rsidTr="007B700C">
        <w:trPr>
          <w:trHeight w:val="300"/>
        </w:trPr>
        <w:tc>
          <w:tcPr>
            <w:tcW w:w="192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rPr>
                <w:rFonts w:ascii="Calibri" w:eastAsia="Times New Roman" w:hAnsi="Calibri" w:cs="Calibri"/>
                <w:color w:val="000000"/>
                <w:lang w:eastAsia="ru-RU"/>
              </w:rPr>
            </w:pPr>
            <w:proofErr w:type="spellStart"/>
            <w:r w:rsidRPr="007B700C">
              <w:rPr>
                <w:rFonts w:ascii="Calibri" w:eastAsia="Times New Roman" w:hAnsi="Calibri" w:cs="Calibri"/>
                <w:color w:val="000000"/>
                <w:lang w:eastAsia="ru-RU"/>
              </w:rPr>
              <w:t>Southern.FD</w:t>
            </w:r>
            <w:proofErr w:type="spellEnd"/>
          </w:p>
        </w:tc>
        <w:tc>
          <w:tcPr>
            <w:tcW w:w="90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rPr>
                <w:rFonts w:ascii="Calibri" w:eastAsia="Times New Roman" w:hAnsi="Calibri" w:cs="Calibri"/>
                <w:color w:val="000000"/>
                <w:lang w:eastAsia="ru-RU"/>
              </w:rPr>
            </w:pPr>
            <w:r w:rsidRPr="007B700C">
              <w:rPr>
                <w:rFonts w:ascii="Calibri" w:eastAsia="Times New Roman" w:hAnsi="Calibri" w:cs="Calibri"/>
                <w:color w:val="000000"/>
                <w:lang w:eastAsia="ru-RU"/>
              </w:rPr>
              <w:t>T</w:t>
            </w:r>
          </w:p>
        </w:tc>
        <w:tc>
          <w:tcPr>
            <w:tcW w:w="954"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rPr>
                <w:rFonts w:ascii="Calibri" w:eastAsia="Times New Roman" w:hAnsi="Calibri" w:cs="Calibri"/>
                <w:color w:val="000000"/>
                <w:lang w:eastAsia="ru-RU"/>
              </w:rPr>
            </w:pPr>
            <w:proofErr w:type="spellStart"/>
            <w:r w:rsidRPr="007B700C">
              <w:rPr>
                <w:rFonts w:ascii="Calibri" w:eastAsia="Times New Roman" w:hAnsi="Calibri" w:cs="Calibri"/>
                <w:color w:val="000000"/>
                <w:lang w:eastAsia="ru-RU"/>
              </w:rPr>
              <w:t>Males</w:t>
            </w:r>
            <w:proofErr w:type="spellEnd"/>
          </w:p>
        </w:tc>
        <w:tc>
          <w:tcPr>
            <w:tcW w:w="606"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2000</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72.7</w:t>
            </w:r>
          </w:p>
        </w:tc>
        <w:tc>
          <w:tcPr>
            <w:tcW w:w="550"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0.97</w:t>
            </w:r>
          </w:p>
        </w:tc>
        <w:tc>
          <w:tcPr>
            <w:tcW w:w="550" w:type="dxa"/>
            <w:tcBorders>
              <w:top w:val="nil"/>
              <w:left w:val="nil"/>
              <w:bottom w:val="nil"/>
              <w:right w:val="single" w:sz="4" w:space="0" w:color="auto"/>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54.7</w:t>
            </w:r>
          </w:p>
        </w:tc>
        <w:tc>
          <w:tcPr>
            <w:tcW w:w="491" w:type="dxa"/>
            <w:tcBorders>
              <w:top w:val="nil"/>
              <w:left w:val="single" w:sz="4" w:space="0" w:color="auto"/>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60</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0.78</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21.5</w:t>
            </w:r>
          </w:p>
        </w:tc>
        <w:tc>
          <w:tcPr>
            <w:tcW w:w="679"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-1.14</w:t>
            </w:r>
          </w:p>
        </w:tc>
        <w:tc>
          <w:tcPr>
            <w:tcW w:w="709"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-0.99</w:t>
            </w:r>
          </w:p>
        </w:tc>
        <w:tc>
          <w:tcPr>
            <w:tcW w:w="70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-1.03</w:t>
            </w:r>
          </w:p>
        </w:tc>
        <w:tc>
          <w:tcPr>
            <w:tcW w:w="607" w:type="dxa"/>
            <w:tcBorders>
              <w:top w:val="nil"/>
              <w:left w:val="nil"/>
              <w:bottom w:val="nil"/>
              <w:right w:val="single" w:sz="4" w:space="0" w:color="auto"/>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0.08</w:t>
            </w:r>
          </w:p>
        </w:tc>
        <w:tc>
          <w:tcPr>
            <w:tcW w:w="491" w:type="dxa"/>
            <w:tcBorders>
              <w:top w:val="nil"/>
              <w:left w:val="single" w:sz="4" w:space="0" w:color="auto"/>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65</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0.72</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18.2</w:t>
            </w:r>
          </w:p>
        </w:tc>
        <w:tc>
          <w:tcPr>
            <w:tcW w:w="665"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-1.17</w:t>
            </w:r>
          </w:p>
        </w:tc>
        <w:tc>
          <w:tcPr>
            <w:tcW w:w="72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-1.07</w:t>
            </w:r>
          </w:p>
        </w:tc>
        <w:tc>
          <w:tcPr>
            <w:tcW w:w="772"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-1.08</w:t>
            </w:r>
          </w:p>
        </w:tc>
        <w:tc>
          <w:tcPr>
            <w:tcW w:w="72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-0.94</w:t>
            </w:r>
          </w:p>
        </w:tc>
      </w:tr>
      <w:tr w:rsidR="007B700C" w:rsidRPr="007B700C" w:rsidTr="007B700C">
        <w:trPr>
          <w:trHeight w:val="300"/>
        </w:trPr>
        <w:tc>
          <w:tcPr>
            <w:tcW w:w="192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rPr>
                <w:rFonts w:ascii="Calibri" w:eastAsia="Times New Roman" w:hAnsi="Calibri" w:cs="Calibri"/>
                <w:color w:val="000000"/>
                <w:lang w:eastAsia="ru-RU"/>
              </w:rPr>
            </w:pPr>
            <w:proofErr w:type="spellStart"/>
            <w:r w:rsidRPr="007B700C">
              <w:rPr>
                <w:rFonts w:ascii="Calibri" w:eastAsia="Times New Roman" w:hAnsi="Calibri" w:cs="Calibri"/>
                <w:color w:val="000000"/>
                <w:lang w:eastAsia="ru-RU"/>
              </w:rPr>
              <w:t>Southern.FD</w:t>
            </w:r>
            <w:proofErr w:type="spellEnd"/>
          </w:p>
        </w:tc>
        <w:tc>
          <w:tcPr>
            <w:tcW w:w="90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rPr>
                <w:rFonts w:ascii="Calibri" w:eastAsia="Times New Roman" w:hAnsi="Calibri" w:cs="Calibri"/>
                <w:color w:val="000000"/>
                <w:lang w:eastAsia="ru-RU"/>
              </w:rPr>
            </w:pPr>
            <w:r w:rsidRPr="007B700C">
              <w:rPr>
                <w:rFonts w:ascii="Calibri" w:eastAsia="Times New Roman" w:hAnsi="Calibri" w:cs="Calibri"/>
                <w:color w:val="000000"/>
                <w:lang w:eastAsia="ru-RU"/>
              </w:rPr>
              <w:t>T</w:t>
            </w:r>
          </w:p>
        </w:tc>
        <w:tc>
          <w:tcPr>
            <w:tcW w:w="954"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rPr>
                <w:rFonts w:ascii="Calibri" w:eastAsia="Times New Roman" w:hAnsi="Calibri" w:cs="Calibri"/>
                <w:color w:val="000000"/>
                <w:lang w:eastAsia="ru-RU"/>
              </w:rPr>
            </w:pPr>
            <w:proofErr w:type="spellStart"/>
            <w:r w:rsidRPr="007B700C">
              <w:rPr>
                <w:rFonts w:ascii="Calibri" w:eastAsia="Times New Roman" w:hAnsi="Calibri" w:cs="Calibri"/>
                <w:color w:val="000000"/>
                <w:lang w:eastAsia="ru-RU"/>
              </w:rPr>
              <w:t>Total</w:t>
            </w:r>
            <w:proofErr w:type="spellEnd"/>
          </w:p>
        </w:tc>
        <w:tc>
          <w:tcPr>
            <w:tcW w:w="606"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2000</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77.0</w:t>
            </w:r>
          </w:p>
        </w:tc>
        <w:tc>
          <w:tcPr>
            <w:tcW w:w="550"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0.98</w:t>
            </w:r>
          </w:p>
        </w:tc>
        <w:tc>
          <w:tcPr>
            <w:tcW w:w="550" w:type="dxa"/>
            <w:tcBorders>
              <w:top w:val="nil"/>
              <w:left w:val="nil"/>
              <w:bottom w:val="nil"/>
              <w:right w:val="single" w:sz="4" w:space="0" w:color="auto"/>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58.9</w:t>
            </w:r>
          </w:p>
        </w:tc>
        <w:tc>
          <w:tcPr>
            <w:tcW w:w="491" w:type="dxa"/>
            <w:tcBorders>
              <w:top w:val="nil"/>
              <w:left w:val="single" w:sz="4" w:space="0" w:color="auto"/>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57</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0.86</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26.3</w:t>
            </w:r>
          </w:p>
        </w:tc>
        <w:tc>
          <w:tcPr>
            <w:tcW w:w="679"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-0.12</w:t>
            </w:r>
          </w:p>
        </w:tc>
        <w:tc>
          <w:tcPr>
            <w:tcW w:w="709"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0.09</w:t>
            </w:r>
          </w:p>
        </w:tc>
        <w:tc>
          <w:tcPr>
            <w:tcW w:w="70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0.02</w:t>
            </w:r>
          </w:p>
        </w:tc>
        <w:tc>
          <w:tcPr>
            <w:tcW w:w="607" w:type="dxa"/>
            <w:tcBorders>
              <w:top w:val="nil"/>
              <w:left w:val="nil"/>
              <w:bottom w:val="nil"/>
              <w:right w:val="single" w:sz="4" w:space="0" w:color="auto"/>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1.10</w:t>
            </w:r>
          </w:p>
        </w:tc>
        <w:tc>
          <w:tcPr>
            <w:tcW w:w="491" w:type="dxa"/>
            <w:tcBorders>
              <w:top w:val="nil"/>
              <w:left w:val="single" w:sz="4" w:space="0" w:color="auto"/>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62</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0.83</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22.4</w:t>
            </w:r>
          </w:p>
        </w:tc>
        <w:tc>
          <w:tcPr>
            <w:tcW w:w="665"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-0.08</w:t>
            </w:r>
          </w:p>
        </w:tc>
        <w:tc>
          <w:tcPr>
            <w:tcW w:w="72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0.06</w:t>
            </w:r>
          </w:p>
        </w:tc>
        <w:tc>
          <w:tcPr>
            <w:tcW w:w="772"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0.04</w:t>
            </w:r>
          </w:p>
        </w:tc>
        <w:tc>
          <w:tcPr>
            <w:tcW w:w="72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0.15</w:t>
            </w:r>
          </w:p>
        </w:tc>
      </w:tr>
      <w:tr w:rsidR="007B700C" w:rsidRPr="007B700C" w:rsidTr="007B700C">
        <w:trPr>
          <w:trHeight w:val="300"/>
        </w:trPr>
        <w:tc>
          <w:tcPr>
            <w:tcW w:w="192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rPr>
                <w:rFonts w:ascii="Calibri" w:eastAsia="Times New Roman" w:hAnsi="Calibri" w:cs="Calibri"/>
                <w:color w:val="000000"/>
                <w:lang w:eastAsia="ru-RU"/>
              </w:rPr>
            </w:pPr>
            <w:proofErr w:type="spellStart"/>
            <w:r w:rsidRPr="007B700C">
              <w:rPr>
                <w:rFonts w:ascii="Calibri" w:eastAsia="Times New Roman" w:hAnsi="Calibri" w:cs="Calibri"/>
                <w:color w:val="000000"/>
                <w:lang w:eastAsia="ru-RU"/>
              </w:rPr>
              <w:t>Southern.FD</w:t>
            </w:r>
            <w:proofErr w:type="spellEnd"/>
          </w:p>
        </w:tc>
        <w:tc>
          <w:tcPr>
            <w:tcW w:w="90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rPr>
                <w:rFonts w:ascii="Calibri" w:eastAsia="Times New Roman" w:hAnsi="Calibri" w:cs="Calibri"/>
                <w:color w:val="000000"/>
                <w:lang w:eastAsia="ru-RU"/>
              </w:rPr>
            </w:pPr>
            <w:r w:rsidRPr="007B700C">
              <w:rPr>
                <w:rFonts w:ascii="Calibri" w:eastAsia="Times New Roman" w:hAnsi="Calibri" w:cs="Calibri"/>
                <w:color w:val="000000"/>
                <w:lang w:eastAsia="ru-RU"/>
              </w:rPr>
              <w:t>U</w:t>
            </w:r>
          </w:p>
        </w:tc>
        <w:tc>
          <w:tcPr>
            <w:tcW w:w="954"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rPr>
                <w:rFonts w:ascii="Calibri" w:eastAsia="Times New Roman" w:hAnsi="Calibri" w:cs="Calibri"/>
                <w:color w:val="000000"/>
                <w:lang w:eastAsia="ru-RU"/>
              </w:rPr>
            </w:pPr>
            <w:proofErr w:type="spellStart"/>
            <w:r w:rsidRPr="007B700C">
              <w:rPr>
                <w:rFonts w:ascii="Calibri" w:eastAsia="Times New Roman" w:hAnsi="Calibri" w:cs="Calibri"/>
                <w:color w:val="000000"/>
                <w:lang w:eastAsia="ru-RU"/>
              </w:rPr>
              <w:t>Females</w:t>
            </w:r>
            <w:proofErr w:type="spellEnd"/>
          </w:p>
        </w:tc>
        <w:tc>
          <w:tcPr>
            <w:tcW w:w="606"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2000</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81.5</w:t>
            </w:r>
          </w:p>
        </w:tc>
        <w:tc>
          <w:tcPr>
            <w:tcW w:w="550"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0.98</w:t>
            </w:r>
          </w:p>
        </w:tc>
        <w:tc>
          <w:tcPr>
            <w:tcW w:w="550" w:type="dxa"/>
            <w:tcBorders>
              <w:top w:val="nil"/>
              <w:left w:val="nil"/>
              <w:bottom w:val="nil"/>
              <w:right w:val="single" w:sz="4" w:space="0" w:color="auto"/>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63.2</w:t>
            </w:r>
          </w:p>
        </w:tc>
        <w:tc>
          <w:tcPr>
            <w:tcW w:w="491" w:type="dxa"/>
            <w:tcBorders>
              <w:top w:val="nil"/>
              <w:left w:val="single" w:sz="4" w:space="0" w:color="auto"/>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55</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0.93</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30.5</w:t>
            </w:r>
          </w:p>
        </w:tc>
        <w:tc>
          <w:tcPr>
            <w:tcW w:w="679"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0.59</w:t>
            </w:r>
          </w:p>
        </w:tc>
        <w:tc>
          <w:tcPr>
            <w:tcW w:w="709"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0.85</w:t>
            </w:r>
          </w:p>
        </w:tc>
        <w:tc>
          <w:tcPr>
            <w:tcW w:w="70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0.77</w:t>
            </w:r>
          </w:p>
        </w:tc>
        <w:tc>
          <w:tcPr>
            <w:tcW w:w="607" w:type="dxa"/>
            <w:tcBorders>
              <w:top w:val="nil"/>
              <w:left w:val="nil"/>
              <w:bottom w:val="nil"/>
              <w:right w:val="single" w:sz="4" w:space="0" w:color="auto"/>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1.82</w:t>
            </w:r>
          </w:p>
        </w:tc>
        <w:tc>
          <w:tcPr>
            <w:tcW w:w="491" w:type="dxa"/>
            <w:tcBorders>
              <w:top w:val="nil"/>
              <w:left w:val="single" w:sz="4" w:space="0" w:color="auto"/>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60</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0.91</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26.1</w:t>
            </w:r>
          </w:p>
        </w:tc>
        <w:tc>
          <w:tcPr>
            <w:tcW w:w="665"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0.66</w:t>
            </w:r>
          </w:p>
        </w:tc>
        <w:tc>
          <w:tcPr>
            <w:tcW w:w="72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0.84</w:t>
            </w:r>
          </w:p>
        </w:tc>
        <w:tc>
          <w:tcPr>
            <w:tcW w:w="772"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0.81</w:t>
            </w:r>
          </w:p>
        </w:tc>
        <w:tc>
          <w:tcPr>
            <w:tcW w:w="72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0.90</w:t>
            </w:r>
          </w:p>
        </w:tc>
      </w:tr>
      <w:tr w:rsidR="007B700C" w:rsidRPr="007B700C" w:rsidTr="007B700C">
        <w:trPr>
          <w:trHeight w:val="300"/>
        </w:trPr>
        <w:tc>
          <w:tcPr>
            <w:tcW w:w="192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rPr>
                <w:rFonts w:ascii="Calibri" w:eastAsia="Times New Roman" w:hAnsi="Calibri" w:cs="Calibri"/>
                <w:color w:val="000000"/>
                <w:lang w:eastAsia="ru-RU"/>
              </w:rPr>
            </w:pPr>
            <w:proofErr w:type="spellStart"/>
            <w:r w:rsidRPr="007B700C">
              <w:rPr>
                <w:rFonts w:ascii="Calibri" w:eastAsia="Times New Roman" w:hAnsi="Calibri" w:cs="Calibri"/>
                <w:color w:val="000000"/>
                <w:lang w:eastAsia="ru-RU"/>
              </w:rPr>
              <w:t>Southern.FD</w:t>
            </w:r>
            <w:proofErr w:type="spellEnd"/>
          </w:p>
        </w:tc>
        <w:tc>
          <w:tcPr>
            <w:tcW w:w="90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rPr>
                <w:rFonts w:ascii="Calibri" w:eastAsia="Times New Roman" w:hAnsi="Calibri" w:cs="Calibri"/>
                <w:color w:val="000000"/>
                <w:lang w:eastAsia="ru-RU"/>
              </w:rPr>
            </w:pPr>
            <w:r w:rsidRPr="007B700C">
              <w:rPr>
                <w:rFonts w:ascii="Calibri" w:eastAsia="Times New Roman" w:hAnsi="Calibri" w:cs="Calibri"/>
                <w:color w:val="000000"/>
                <w:lang w:eastAsia="ru-RU"/>
              </w:rPr>
              <w:t>U</w:t>
            </w:r>
          </w:p>
        </w:tc>
        <w:tc>
          <w:tcPr>
            <w:tcW w:w="954"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rPr>
                <w:rFonts w:ascii="Calibri" w:eastAsia="Times New Roman" w:hAnsi="Calibri" w:cs="Calibri"/>
                <w:color w:val="000000"/>
                <w:lang w:eastAsia="ru-RU"/>
              </w:rPr>
            </w:pPr>
            <w:proofErr w:type="spellStart"/>
            <w:r w:rsidRPr="007B700C">
              <w:rPr>
                <w:rFonts w:ascii="Calibri" w:eastAsia="Times New Roman" w:hAnsi="Calibri" w:cs="Calibri"/>
                <w:color w:val="000000"/>
                <w:lang w:eastAsia="ru-RU"/>
              </w:rPr>
              <w:t>Males</w:t>
            </w:r>
            <w:proofErr w:type="spellEnd"/>
          </w:p>
        </w:tc>
        <w:tc>
          <w:tcPr>
            <w:tcW w:w="606"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2000</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72.7</w:t>
            </w:r>
          </w:p>
        </w:tc>
        <w:tc>
          <w:tcPr>
            <w:tcW w:w="550"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0.97</w:t>
            </w:r>
          </w:p>
        </w:tc>
        <w:tc>
          <w:tcPr>
            <w:tcW w:w="550" w:type="dxa"/>
            <w:tcBorders>
              <w:top w:val="nil"/>
              <w:left w:val="nil"/>
              <w:bottom w:val="nil"/>
              <w:right w:val="single" w:sz="4" w:space="0" w:color="auto"/>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54.7</w:t>
            </w:r>
          </w:p>
        </w:tc>
        <w:tc>
          <w:tcPr>
            <w:tcW w:w="491" w:type="dxa"/>
            <w:tcBorders>
              <w:top w:val="nil"/>
              <w:left w:val="single" w:sz="4" w:space="0" w:color="auto"/>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60</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0.78</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21.5</w:t>
            </w:r>
          </w:p>
        </w:tc>
        <w:tc>
          <w:tcPr>
            <w:tcW w:w="679"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-1.14</w:t>
            </w:r>
          </w:p>
        </w:tc>
        <w:tc>
          <w:tcPr>
            <w:tcW w:w="709"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-0.99</w:t>
            </w:r>
          </w:p>
        </w:tc>
        <w:tc>
          <w:tcPr>
            <w:tcW w:w="70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-1.03</w:t>
            </w:r>
          </w:p>
        </w:tc>
        <w:tc>
          <w:tcPr>
            <w:tcW w:w="607" w:type="dxa"/>
            <w:tcBorders>
              <w:top w:val="nil"/>
              <w:left w:val="nil"/>
              <w:bottom w:val="nil"/>
              <w:right w:val="single" w:sz="4" w:space="0" w:color="auto"/>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0.08</w:t>
            </w:r>
          </w:p>
        </w:tc>
        <w:tc>
          <w:tcPr>
            <w:tcW w:w="491" w:type="dxa"/>
            <w:tcBorders>
              <w:top w:val="nil"/>
              <w:left w:val="single" w:sz="4" w:space="0" w:color="auto"/>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65</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0.72</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18.2</w:t>
            </w:r>
          </w:p>
        </w:tc>
        <w:tc>
          <w:tcPr>
            <w:tcW w:w="665"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-1.17</w:t>
            </w:r>
          </w:p>
        </w:tc>
        <w:tc>
          <w:tcPr>
            <w:tcW w:w="72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-1.07</w:t>
            </w:r>
          </w:p>
        </w:tc>
        <w:tc>
          <w:tcPr>
            <w:tcW w:w="772"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-1.08</w:t>
            </w:r>
          </w:p>
        </w:tc>
        <w:tc>
          <w:tcPr>
            <w:tcW w:w="72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-0.94</w:t>
            </w:r>
          </w:p>
        </w:tc>
      </w:tr>
      <w:tr w:rsidR="007B700C" w:rsidRPr="007B700C" w:rsidTr="007B700C">
        <w:trPr>
          <w:trHeight w:val="300"/>
        </w:trPr>
        <w:tc>
          <w:tcPr>
            <w:tcW w:w="192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rPr>
                <w:rFonts w:ascii="Calibri" w:eastAsia="Times New Roman" w:hAnsi="Calibri" w:cs="Calibri"/>
                <w:color w:val="000000"/>
                <w:lang w:eastAsia="ru-RU"/>
              </w:rPr>
            </w:pPr>
            <w:proofErr w:type="spellStart"/>
            <w:r w:rsidRPr="007B700C">
              <w:rPr>
                <w:rFonts w:ascii="Calibri" w:eastAsia="Times New Roman" w:hAnsi="Calibri" w:cs="Calibri"/>
                <w:color w:val="000000"/>
                <w:lang w:eastAsia="ru-RU"/>
              </w:rPr>
              <w:t>Southern.FD</w:t>
            </w:r>
            <w:proofErr w:type="spellEnd"/>
          </w:p>
        </w:tc>
        <w:tc>
          <w:tcPr>
            <w:tcW w:w="90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rPr>
                <w:rFonts w:ascii="Calibri" w:eastAsia="Times New Roman" w:hAnsi="Calibri" w:cs="Calibri"/>
                <w:color w:val="000000"/>
                <w:lang w:eastAsia="ru-RU"/>
              </w:rPr>
            </w:pPr>
            <w:r w:rsidRPr="007B700C">
              <w:rPr>
                <w:rFonts w:ascii="Calibri" w:eastAsia="Times New Roman" w:hAnsi="Calibri" w:cs="Calibri"/>
                <w:color w:val="000000"/>
                <w:lang w:eastAsia="ru-RU"/>
              </w:rPr>
              <w:t>U</w:t>
            </w:r>
          </w:p>
        </w:tc>
        <w:tc>
          <w:tcPr>
            <w:tcW w:w="954"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rPr>
                <w:rFonts w:ascii="Calibri" w:eastAsia="Times New Roman" w:hAnsi="Calibri" w:cs="Calibri"/>
                <w:color w:val="000000"/>
                <w:lang w:eastAsia="ru-RU"/>
              </w:rPr>
            </w:pPr>
            <w:proofErr w:type="spellStart"/>
            <w:r w:rsidRPr="007B700C">
              <w:rPr>
                <w:rFonts w:ascii="Calibri" w:eastAsia="Times New Roman" w:hAnsi="Calibri" w:cs="Calibri"/>
                <w:color w:val="000000"/>
                <w:lang w:eastAsia="ru-RU"/>
              </w:rPr>
              <w:t>Total</w:t>
            </w:r>
            <w:proofErr w:type="spellEnd"/>
          </w:p>
        </w:tc>
        <w:tc>
          <w:tcPr>
            <w:tcW w:w="606"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2000</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77.0</w:t>
            </w:r>
          </w:p>
        </w:tc>
        <w:tc>
          <w:tcPr>
            <w:tcW w:w="550"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0.98</w:t>
            </w:r>
          </w:p>
        </w:tc>
        <w:tc>
          <w:tcPr>
            <w:tcW w:w="550" w:type="dxa"/>
            <w:tcBorders>
              <w:top w:val="nil"/>
              <w:left w:val="nil"/>
              <w:bottom w:val="nil"/>
              <w:right w:val="single" w:sz="4" w:space="0" w:color="auto"/>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58.8</w:t>
            </w:r>
          </w:p>
        </w:tc>
        <w:tc>
          <w:tcPr>
            <w:tcW w:w="491" w:type="dxa"/>
            <w:tcBorders>
              <w:top w:val="nil"/>
              <w:left w:val="single" w:sz="4" w:space="0" w:color="auto"/>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57</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0.86</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26.3</w:t>
            </w:r>
          </w:p>
        </w:tc>
        <w:tc>
          <w:tcPr>
            <w:tcW w:w="679"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-0.13</w:t>
            </w:r>
          </w:p>
        </w:tc>
        <w:tc>
          <w:tcPr>
            <w:tcW w:w="709"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0.08</w:t>
            </w:r>
          </w:p>
        </w:tc>
        <w:tc>
          <w:tcPr>
            <w:tcW w:w="70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0.02</w:t>
            </w:r>
          </w:p>
        </w:tc>
        <w:tc>
          <w:tcPr>
            <w:tcW w:w="607" w:type="dxa"/>
            <w:tcBorders>
              <w:top w:val="nil"/>
              <w:left w:val="nil"/>
              <w:bottom w:val="nil"/>
              <w:right w:val="single" w:sz="4" w:space="0" w:color="auto"/>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1.09</w:t>
            </w:r>
          </w:p>
        </w:tc>
        <w:tc>
          <w:tcPr>
            <w:tcW w:w="491" w:type="dxa"/>
            <w:tcBorders>
              <w:top w:val="nil"/>
              <w:left w:val="single" w:sz="4" w:space="0" w:color="auto"/>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62</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0.82</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22.4</w:t>
            </w:r>
          </w:p>
        </w:tc>
        <w:tc>
          <w:tcPr>
            <w:tcW w:w="665"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-0.09</w:t>
            </w:r>
          </w:p>
        </w:tc>
        <w:tc>
          <w:tcPr>
            <w:tcW w:w="72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0.05</w:t>
            </w:r>
          </w:p>
        </w:tc>
        <w:tc>
          <w:tcPr>
            <w:tcW w:w="772"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0.03</w:t>
            </w:r>
          </w:p>
        </w:tc>
        <w:tc>
          <w:tcPr>
            <w:tcW w:w="72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0.14</w:t>
            </w:r>
          </w:p>
        </w:tc>
      </w:tr>
      <w:tr w:rsidR="007B700C" w:rsidRPr="007B700C" w:rsidTr="007B700C">
        <w:trPr>
          <w:trHeight w:val="300"/>
        </w:trPr>
        <w:tc>
          <w:tcPr>
            <w:tcW w:w="192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rPr>
                <w:rFonts w:ascii="Calibri" w:eastAsia="Times New Roman" w:hAnsi="Calibri" w:cs="Calibri"/>
                <w:color w:val="000000"/>
                <w:lang w:eastAsia="ru-RU"/>
              </w:rPr>
            </w:pPr>
            <w:proofErr w:type="spellStart"/>
            <w:r w:rsidRPr="007B700C">
              <w:rPr>
                <w:rFonts w:ascii="Calibri" w:eastAsia="Times New Roman" w:hAnsi="Calibri" w:cs="Calibri"/>
                <w:color w:val="000000"/>
                <w:lang w:eastAsia="ru-RU"/>
              </w:rPr>
              <w:t>Ural.FD</w:t>
            </w:r>
            <w:proofErr w:type="spellEnd"/>
          </w:p>
        </w:tc>
        <w:tc>
          <w:tcPr>
            <w:tcW w:w="90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rPr>
                <w:rFonts w:ascii="Calibri" w:eastAsia="Times New Roman" w:hAnsi="Calibri" w:cs="Calibri"/>
                <w:color w:val="000000"/>
                <w:lang w:eastAsia="ru-RU"/>
              </w:rPr>
            </w:pPr>
            <w:r w:rsidRPr="007B700C">
              <w:rPr>
                <w:rFonts w:ascii="Calibri" w:eastAsia="Times New Roman" w:hAnsi="Calibri" w:cs="Calibri"/>
                <w:color w:val="000000"/>
                <w:lang w:eastAsia="ru-RU"/>
              </w:rPr>
              <w:t>R</w:t>
            </w:r>
          </w:p>
        </w:tc>
        <w:tc>
          <w:tcPr>
            <w:tcW w:w="954"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rPr>
                <w:rFonts w:ascii="Calibri" w:eastAsia="Times New Roman" w:hAnsi="Calibri" w:cs="Calibri"/>
                <w:color w:val="000000"/>
                <w:lang w:eastAsia="ru-RU"/>
              </w:rPr>
            </w:pPr>
            <w:proofErr w:type="spellStart"/>
            <w:r w:rsidRPr="007B700C">
              <w:rPr>
                <w:rFonts w:ascii="Calibri" w:eastAsia="Times New Roman" w:hAnsi="Calibri" w:cs="Calibri"/>
                <w:color w:val="000000"/>
                <w:lang w:eastAsia="ru-RU"/>
              </w:rPr>
              <w:t>Females</w:t>
            </w:r>
            <w:proofErr w:type="spellEnd"/>
          </w:p>
        </w:tc>
        <w:tc>
          <w:tcPr>
            <w:tcW w:w="606"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2000</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81.0</w:t>
            </w:r>
          </w:p>
        </w:tc>
        <w:tc>
          <w:tcPr>
            <w:tcW w:w="550"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0.97</w:t>
            </w:r>
          </w:p>
        </w:tc>
        <w:tc>
          <w:tcPr>
            <w:tcW w:w="550" w:type="dxa"/>
            <w:tcBorders>
              <w:top w:val="nil"/>
              <w:left w:val="nil"/>
              <w:bottom w:val="nil"/>
              <w:right w:val="single" w:sz="4" w:space="0" w:color="auto"/>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63.0</w:t>
            </w:r>
          </w:p>
        </w:tc>
        <w:tc>
          <w:tcPr>
            <w:tcW w:w="491" w:type="dxa"/>
            <w:tcBorders>
              <w:top w:val="nil"/>
              <w:left w:val="single" w:sz="4" w:space="0" w:color="auto"/>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55</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0.92</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30.5</w:t>
            </w:r>
          </w:p>
        </w:tc>
        <w:tc>
          <w:tcPr>
            <w:tcW w:w="679"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0.59</w:t>
            </w:r>
          </w:p>
        </w:tc>
        <w:tc>
          <w:tcPr>
            <w:tcW w:w="709"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0.84</w:t>
            </w:r>
          </w:p>
        </w:tc>
        <w:tc>
          <w:tcPr>
            <w:tcW w:w="70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0.76</w:t>
            </w:r>
          </w:p>
        </w:tc>
        <w:tc>
          <w:tcPr>
            <w:tcW w:w="607" w:type="dxa"/>
            <w:tcBorders>
              <w:top w:val="nil"/>
              <w:left w:val="nil"/>
              <w:bottom w:val="nil"/>
              <w:right w:val="single" w:sz="4" w:space="0" w:color="auto"/>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1.81</w:t>
            </w:r>
          </w:p>
        </w:tc>
        <w:tc>
          <w:tcPr>
            <w:tcW w:w="491" w:type="dxa"/>
            <w:tcBorders>
              <w:top w:val="nil"/>
              <w:left w:val="single" w:sz="4" w:space="0" w:color="auto"/>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60</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0.90</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26.1</w:t>
            </w:r>
          </w:p>
        </w:tc>
        <w:tc>
          <w:tcPr>
            <w:tcW w:w="665"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0.66</w:t>
            </w:r>
          </w:p>
        </w:tc>
        <w:tc>
          <w:tcPr>
            <w:tcW w:w="72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0.84</w:t>
            </w:r>
          </w:p>
        </w:tc>
        <w:tc>
          <w:tcPr>
            <w:tcW w:w="772"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0.81</w:t>
            </w:r>
          </w:p>
        </w:tc>
        <w:tc>
          <w:tcPr>
            <w:tcW w:w="72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0.90</w:t>
            </w:r>
          </w:p>
        </w:tc>
      </w:tr>
      <w:tr w:rsidR="007B700C" w:rsidRPr="007B700C" w:rsidTr="007B700C">
        <w:trPr>
          <w:trHeight w:val="300"/>
        </w:trPr>
        <w:tc>
          <w:tcPr>
            <w:tcW w:w="192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rPr>
                <w:rFonts w:ascii="Calibri" w:eastAsia="Times New Roman" w:hAnsi="Calibri" w:cs="Calibri"/>
                <w:color w:val="000000"/>
                <w:lang w:eastAsia="ru-RU"/>
              </w:rPr>
            </w:pPr>
            <w:proofErr w:type="spellStart"/>
            <w:r w:rsidRPr="007B700C">
              <w:rPr>
                <w:rFonts w:ascii="Calibri" w:eastAsia="Times New Roman" w:hAnsi="Calibri" w:cs="Calibri"/>
                <w:color w:val="000000"/>
                <w:lang w:eastAsia="ru-RU"/>
              </w:rPr>
              <w:t>Ural.FD</w:t>
            </w:r>
            <w:proofErr w:type="spellEnd"/>
          </w:p>
        </w:tc>
        <w:tc>
          <w:tcPr>
            <w:tcW w:w="90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rPr>
                <w:rFonts w:ascii="Calibri" w:eastAsia="Times New Roman" w:hAnsi="Calibri" w:cs="Calibri"/>
                <w:color w:val="000000"/>
                <w:lang w:eastAsia="ru-RU"/>
              </w:rPr>
            </w:pPr>
            <w:r w:rsidRPr="007B700C">
              <w:rPr>
                <w:rFonts w:ascii="Calibri" w:eastAsia="Times New Roman" w:hAnsi="Calibri" w:cs="Calibri"/>
                <w:color w:val="000000"/>
                <w:lang w:eastAsia="ru-RU"/>
              </w:rPr>
              <w:t>R</w:t>
            </w:r>
          </w:p>
        </w:tc>
        <w:tc>
          <w:tcPr>
            <w:tcW w:w="954"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rPr>
                <w:rFonts w:ascii="Calibri" w:eastAsia="Times New Roman" w:hAnsi="Calibri" w:cs="Calibri"/>
                <w:color w:val="000000"/>
                <w:lang w:eastAsia="ru-RU"/>
              </w:rPr>
            </w:pPr>
            <w:proofErr w:type="spellStart"/>
            <w:r w:rsidRPr="007B700C">
              <w:rPr>
                <w:rFonts w:ascii="Calibri" w:eastAsia="Times New Roman" w:hAnsi="Calibri" w:cs="Calibri"/>
                <w:color w:val="000000"/>
                <w:lang w:eastAsia="ru-RU"/>
              </w:rPr>
              <w:t>Males</w:t>
            </w:r>
            <w:proofErr w:type="spellEnd"/>
          </w:p>
        </w:tc>
        <w:tc>
          <w:tcPr>
            <w:tcW w:w="606"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2000</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71.6</w:t>
            </w:r>
          </w:p>
        </w:tc>
        <w:tc>
          <w:tcPr>
            <w:tcW w:w="550"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0.96</w:t>
            </w:r>
          </w:p>
        </w:tc>
        <w:tc>
          <w:tcPr>
            <w:tcW w:w="550" w:type="dxa"/>
            <w:tcBorders>
              <w:top w:val="nil"/>
              <w:left w:val="nil"/>
              <w:bottom w:val="nil"/>
              <w:right w:val="single" w:sz="4" w:space="0" w:color="auto"/>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54.1</w:t>
            </w:r>
          </w:p>
        </w:tc>
        <w:tc>
          <w:tcPr>
            <w:tcW w:w="491" w:type="dxa"/>
            <w:tcBorders>
              <w:top w:val="nil"/>
              <w:left w:val="single" w:sz="4" w:space="0" w:color="auto"/>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60</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0.77</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21.5</w:t>
            </w:r>
          </w:p>
        </w:tc>
        <w:tc>
          <w:tcPr>
            <w:tcW w:w="679"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-1.15</w:t>
            </w:r>
          </w:p>
        </w:tc>
        <w:tc>
          <w:tcPr>
            <w:tcW w:w="709"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-0.99</w:t>
            </w:r>
          </w:p>
        </w:tc>
        <w:tc>
          <w:tcPr>
            <w:tcW w:w="70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-1.04</w:t>
            </w:r>
          </w:p>
        </w:tc>
        <w:tc>
          <w:tcPr>
            <w:tcW w:w="607" w:type="dxa"/>
            <w:tcBorders>
              <w:top w:val="nil"/>
              <w:left w:val="nil"/>
              <w:bottom w:val="nil"/>
              <w:right w:val="single" w:sz="4" w:space="0" w:color="auto"/>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0.07</w:t>
            </w:r>
          </w:p>
        </w:tc>
        <w:tc>
          <w:tcPr>
            <w:tcW w:w="491" w:type="dxa"/>
            <w:tcBorders>
              <w:top w:val="nil"/>
              <w:left w:val="single" w:sz="4" w:space="0" w:color="auto"/>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65</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0.70</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18.2</w:t>
            </w:r>
          </w:p>
        </w:tc>
        <w:tc>
          <w:tcPr>
            <w:tcW w:w="665"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-1.17</w:t>
            </w:r>
          </w:p>
        </w:tc>
        <w:tc>
          <w:tcPr>
            <w:tcW w:w="72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-1.08</w:t>
            </w:r>
          </w:p>
        </w:tc>
        <w:tc>
          <w:tcPr>
            <w:tcW w:w="772"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-1.09</w:t>
            </w:r>
          </w:p>
        </w:tc>
        <w:tc>
          <w:tcPr>
            <w:tcW w:w="72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-0.95</w:t>
            </w:r>
          </w:p>
        </w:tc>
      </w:tr>
      <w:tr w:rsidR="007B700C" w:rsidRPr="007B700C" w:rsidTr="007B700C">
        <w:trPr>
          <w:trHeight w:val="300"/>
        </w:trPr>
        <w:tc>
          <w:tcPr>
            <w:tcW w:w="192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rPr>
                <w:rFonts w:ascii="Calibri" w:eastAsia="Times New Roman" w:hAnsi="Calibri" w:cs="Calibri"/>
                <w:color w:val="000000"/>
                <w:lang w:eastAsia="ru-RU"/>
              </w:rPr>
            </w:pPr>
            <w:proofErr w:type="spellStart"/>
            <w:r w:rsidRPr="007B700C">
              <w:rPr>
                <w:rFonts w:ascii="Calibri" w:eastAsia="Times New Roman" w:hAnsi="Calibri" w:cs="Calibri"/>
                <w:color w:val="000000"/>
                <w:lang w:eastAsia="ru-RU"/>
              </w:rPr>
              <w:t>Ural.FD</w:t>
            </w:r>
            <w:proofErr w:type="spellEnd"/>
          </w:p>
        </w:tc>
        <w:tc>
          <w:tcPr>
            <w:tcW w:w="90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rPr>
                <w:rFonts w:ascii="Calibri" w:eastAsia="Times New Roman" w:hAnsi="Calibri" w:cs="Calibri"/>
                <w:color w:val="000000"/>
                <w:lang w:eastAsia="ru-RU"/>
              </w:rPr>
            </w:pPr>
            <w:r w:rsidRPr="007B700C">
              <w:rPr>
                <w:rFonts w:ascii="Calibri" w:eastAsia="Times New Roman" w:hAnsi="Calibri" w:cs="Calibri"/>
                <w:color w:val="000000"/>
                <w:lang w:eastAsia="ru-RU"/>
              </w:rPr>
              <w:t>R</w:t>
            </w:r>
          </w:p>
        </w:tc>
        <w:tc>
          <w:tcPr>
            <w:tcW w:w="954"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rPr>
                <w:rFonts w:ascii="Calibri" w:eastAsia="Times New Roman" w:hAnsi="Calibri" w:cs="Calibri"/>
                <w:color w:val="000000"/>
                <w:lang w:eastAsia="ru-RU"/>
              </w:rPr>
            </w:pPr>
            <w:proofErr w:type="spellStart"/>
            <w:r w:rsidRPr="007B700C">
              <w:rPr>
                <w:rFonts w:ascii="Calibri" w:eastAsia="Times New Roman" w:hAnsi="Calibri" w:cs="Calibri"/>
                <w:color w:val="000000"/>
                <w:lang w:eastAsia="ru-RU"/>
              </w:rPr>
              <w:t>Total</w:t>
            </w:r>
            <w:proofErr w:type="spellEnd"/>
          </w:p>
        </w:tc>
        <w:tc>
          <w:tcPr>
            <w:tcW w:w="606"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2000</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76.2</w:t>
            </w:r>
          </w:p>
        </w:tc>
        <w:tc>
          <w:tcPr>
            <w:tcW w:w="550"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0.97</w:t>
            </w:r>
          </w:p>
        </w:tc>
        <w:tc>
          <w:tcPr>
            <w:tcW w:w="550" w:type="dxa"/>
            <w:tcBorders>
              <w:top w:val="nil"/>
              <w:left w:val="nil"/>
              <w:bottom w:val="nil"/>
              <w:right w:val="single" w:sz="4" w:space="0" w:color="auto"/>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58.5</w:t>
            </w:r>
          </w:p>
        </w:tc>
        <w:tc>
          <w:tcPr>
            <w:tcW w:w="491" w:type="dxa"/>
            <w:tcBorders>
              <w:top w:val="nil"/>
              <w:left w:val="single" w:sz="4" w:space="0" w:color="auto"/>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57</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0.85</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26.3</w:t>
            </w:r>
          </w:p>
        </w:tc>
        <w:tc>
          <w:tcPr>
            <w:tcW w:w="679"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-0.13</w:t>
            </w:r>
          </w:p>
        </w:tc>
        <w:tc>
          <w:tcPr>
            <w:tcW w:w="709"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0.08</w:t>
            </w:r>
          </w:p>
        </w:tc>
        <w:tc>
          <w:tcPr>
            <w:tcW w:w="70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0.02</w:t>
            </w:r>
          </w:p>
        </w:tc>
        <w:tc>
          <w:tcPr>
            <w:tcW w:w="607" w:type="dxa"/>
            <w:tcBorders>
              <w:top w:val="nil"/>
              <w:left w:val="nil"/>
              <w:bottom w:val="nil"/>
              <w:right w:val="single" w:sz="4" w:space="0" w:color="auto"/>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1.09</w:t>
            </w:r>
          </w:p>
        </w:tc>
        <w:tc>
          <w:tcPr>
            <w:tcW w:w="491" w:type="dxa"/>
            <w:tcBorders>
              <w:top w:val="nil"/>
              <w:left w:val="single" w:sz="4" w:space="0" w:color="auto"/>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62</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0.81</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22.4</w:t>
            </w:r>
          </w:p>
        </w:tc>
        <w:tc>
          <w:tcPr>
            <w:tcW w:w="665"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-0.09</w:t>
            </w:r>
          </w:p>
        </w:tc>
        <w:tc>
          <w:tcPr>
            <w:tcW w:w="72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0.06</w:t>
            </w:r>
          </w:p>
        </w:tc>
        <w:tc>
          <w:tcPr>
            <w:tcW w:w="772"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0.03</w:t>
            </w:r>
          </w:p>
        </w:tc>
        <w:tc>
          <w:tcPr>
            <w:tcW w:w="72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0.15</w:t>
            </w:r>
          </w:p>
        </w:tc>
      </w:tr>
      <w:tr w:rsidR="007B700C" w:rsidRPr="007B700C" w:rsidTr="007B700C">
        <w:trPr>
          <w:trHeight w:val="300"/>
        </w:trPr>
        <w:tc>
          <w:tcPr>
            <w:tcW w:w="192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rPr>
                <w:rFonts w:ascii="Calibri" w:eastAsia="Times New Roman" w:hAnsi="Calibri" w:cs="Calibri"/>
                <w:color w:val="000000"/>
                <w:lang w:eastAsia="ru-RU"/>
              </w:rPr>
            </w:pPr>
            <w:proofErr w:type="spellStart"/>
            <w:r w:rsidRPr="007B700C">
              <w:rPr>
                <w:rFonts w:ascii="Calibri" w:eastAsia="Times New Roman" w:hAnsi="Calibri" w:cs="Calibri"/>
                <w:color w:val="000000"/>
                <w:lang w:eastAsia="ru-RU"/>
              </w:rPr>
              <w:t>Ural.FD</w:t>
            </w:r>
            <w:proofErr w:type="spellEnd"/>
          </w:p>
        </w:tc>
        <w:tc>
          <w:tcPr>
            <w:tcW w:w="90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rPr>
                <w:rFonts w:ascii="Calibri" w:eastAsia="Times New Roman" w:hAnsi="Calibri" w:cs="Calibri"/>
                <w:color w:val="000000"/>
                <w:lang w:eastAsia="ru-RU"/>
              </w:rPr>
            </w:pPr>
            <w:r w:rsidRPr="007B700C">
              <w:rPr>
                <w:rFonts w:ascii="Calibri" w:eastAsia="Times New Roman" w:hAnsi="Calibri" w:cs="Calibri"/>
                <w:color w:val="000000"/>
                <w:lang w:eastAsia="ru-RU"/>
              </w:rPr>
              <w:t>T</w:t>
            </w:r>
          </w:p>
        </w:tc>
        <w:tc>
          <w:tcPr>
            <w:tcW w:w="954"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rPr>
                <w:rFonts w:ascii="Calibri" w:eastAsia="Times New Roman" w:hAnsi="Calibri" w:cs="Calibri"/>
                <w:color w:val="000000"/>
                <w:lang w:eastAsia="ru-RU"/>
              </w:rPr>
            </w:pPr>
            <w:proofErr w:type="spellStart"/>
            <w:r w:rsidRPr="007B700C">
              <w:rPr>
                <w:rFonts w:ascii="Calibri" w:eastAsia="Times New Roman" w:hAnsi="Calibri" w:cs="Calibri"/>
                <w:color w:val="000000"/>
                <w:lang w:eastAsia="ru-RU"/>
              </w:rPr>
              <w:t>Females</w:t>
            </w:r>
            <w:proofErr w:type="spellEnd"/>
          </w:p>
        </w:tc>
        <w:tc>
          <w:tcPr>
            <w:tcW w:w="606"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2000</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81.5</w:t>
            </w:r>
          </w:p>
        </w:tc>
        <w:tc>
          <w:tcPr>
            <w:tcW w:w="550"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0.98</w:t>
            </w:r>
          </w:p>
        </w:tc>
        <w:tc>
          <w:tcPr>
            <w:tcW w:w="550" w:type="dxa"/>
            <w:tcBorders>
              <w:top w:val="nil"/>
              <w:left w:val="nil"/>
              <w:bottom w:val="nil"/>
              <w:right w:val="single" w:sz="4" w:space="0" w:color="auto"/>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63.1</w:t>
            </w:r>
          </w:p>
        </w:tc>
        <w:tc>
          <w:tcPr>
            <w:tcW w:w="491" w:type="dxa"/>
            <w:tcBorders>
              <w:top w:val="nil"/>
              <w:left w:val="single" w:sz="4" w:space="0" w:color="auto"/>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55</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0.92</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30.5</w:t>
            </w:r>
          </w:p>
        </w:tc>
        <w:tc>
          <w:tcPr>
            <w:tcW w:w="679"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0.59</w:t>
            </w:r>
          </w:p>
        </w:tc>
        <w:tc>
          <w:tcPr>
            <w:tcW w:w="709"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0.85</w:t>
            </w:r>
          </w:p>
        </w:tc>
        <w:tc>
          <w:tcPr>
            <w:tcW w:w="70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0.77</w:t>
            </w:r>
          </w:p>
        </w:tc>
        <w:tc>
          <w:tcPr>
            <w:tcW w:w="607" w:type="dxa"/>
            <w:tcBorders>
              <w:top w:val="nil"/>
              <w:left w:val="nil"/>
              <w:bottom w:val="nil"/>
              <w:right w:val="single" w:sz="4" w:space="0" w:color="auto"/>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1.82</w:t>
            </w:r>
          </w:p>
        </w:tc>
        <w:tc>
          <w:tcPr>
            <w:tcW w:w="491" w:type="dxa"/>
            <w:tcBorders>
              <w:top w:val="nil"/>
              <w:left w:val="single" w:sz="4" w:space="0" w:color="auto"/>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60</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0.90</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26.1</w:t>
            </w:r>
          </w:p>
        </w:tc>
        <w:tc>
          <w:tcPr>
            <w:tcW w:w="665"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0.66</w:t>
            </w:r>
          </w:p>
        </w:tc>
        <w:tc>
          <w:tcPr>
            <w:tcW w:w="72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0.84</w:t>
            </w:r>
          </w:p>
        </w:tc>
        <w:tc>
          <w:tcPr>
            <w:tcW w:w="772"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0.81</w:t>
            </w:r>
          </w:p>
        </w:tc>
        <w:tc>
          <w:tcPr>
            <w:tcW w:w="72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0.90</w:t>
            </w:r>
          </w:p>
        </w:tc>
      </w:tr>
      <w:tr w:rsidR="007B700C" w:rsidRPr="007B700C" w:rsidTr="007B700C">
        <w:trPr>
          <w:trHeight w:val="300"/>
        </w:trPr>
        <w:tc>
          <w:tcPr>
            <w:tcW w:w="192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rPr>
                <w:rFonts w:ascii="Calibri" w:eastAsia="Times New Roman" w:hAnsi="Calibri" w:cs="Calibri"/>
                <w:color w:val="000000"/>
                <w:lang w:eastAsia="ru-RU"/>
              </w:rPr>
            </w:pPr>
            <w:proofErr w:type="spellStart"/>
            <w:r w:rsidRPr="007B700C">
              <w:rPr>
                <w:rFonts w:ascii="Calibri" w:eastAsia="Times New Roman" w:hAnsi="Calibri" w:cs="Calibri"/>
                <w:color w:val="000000"/>
                <w:lang w:eastAsia="ru-RU"/>
              </w:rPr>
              <w:t>Ural.FD</w:t>
            </w:r>
            <w:proofErr w:type="spellEnd"/>
          </w:p>
        </w:tc>
        <w:tc>
          <w:tcPr>
            <w:tcW w:w="90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rPr>
                <w:rFonts w:ascii="Calibri" w:eastAsia="Times New Roman" w:hAnsi="Calibri" w:cs="Calibri"/>
                <w:color w:val="000000"/>
                <w:lang w:eastAsia="ru-RU"/>
              </w:rPr>
            </w:pPr>
            <w:r w:rsidRPr="007B700C">
              <w:rPr>
                <w:rFonts w:ascii="Calibri" w:eastAsia="Times New Roman" w:hAnsi="Calibri" w:cs="Calibri"/>
                <w:color w:val="000000"/>
                <w:lang w:eastAsia="ru-RU"/>
              </w:rPr>
              <w:t>T</w:t>
            </w:r>
          </w:p>
        </w:tc>
        <w:tc>
          <w:tcPr>
            <w:tcW w:w="954"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rPr>
                <w:rFonts w:ascii="Calibri" w:eastAsia="Times New Roman" w:hAnsi="Calibri" w:cs="Calibri"/>
                <w:color w:val="000000"/>
                <w:lang w:eastAsia="ru-RU"/>
              </w:rPr>
            </w:pPr>
            <w:proofErr w:type="spellStart"/>
            <w:r w:rsidRPr="007B700C">
              <w:rPr>
                <w:rFonts w:ascii="Calibri" w:eastAsia="Times New Roman" w:hAnsi="Calibri" w:cs="Calibri"/>
                <w:color w:val="000000"/>
                <w:lang w:eastAsia="ru-RU"/>
              </w:rPr>
              <w:t>Males</w:t>
            </w:r>
            <w:proofErr w:type="spellEnd"/>
          </w:p>
        </w:tc>
        <w:tc>
          <w:tcPr>
            <w:tcW w:w="606"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2000</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72.4</w:t>
            </w:r>
          </w:p>
        </w:tc>
        <w:tc>
          <w:tcPr>
            <w:tcW w:w="550"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0.97</w:t>
            </w:r>
          </w:p>
        </w:tc>
        <w:tc>
          <w:tcPr>
            <w:tcW w:w="550" w:type="dxa"/>
            <w:tcBorders>
              <w:top w:val="nil"/>
              <w:left w:val="nil"/>
              <w:bottom w:val="nil"/>
              <w:right w:val="single" w:sz="4" w:space="0" w:color="auto"/>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54.4</w:t>
            </w:r>
          </w:p>
        </w:tc>
        <w:tc>
          <w:tcPr>
            <w:tcW w:w="491" w:type="dxa"/>
            <w:tcBorders>
              <w:top w:val="nil"/>
              <w:left w:val="single" w:sz="4" w:space="0" w:color="auto"/>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60</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0.78</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21.5</w:t>
            </w:r>
          </w:p>
        </w:tc>
        <w:tc>
          <w:tcPr>
            <w:tcW w:w="679"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-1.14</w:t>
            </w:r>
          </w:p>
        </w:tc>
        <w:tc>
          <w:tcPr>
            <w:tcW w:w="709"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-0.99</w:t>
            </w:r>
          </w:p>
        </w:tc>
        <w:tc>
          <w:tcPr>
            <w:tcW w:w="70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-1.03</w:t>
            </w:r>
          </w:p>
        </w:tc>
        <w:tc>
          <w:tcPr>
            <w:tcW w:w="607" w:type="dxa"/>
            <w:tcBorders>
              <w:top w:val="nil"/>
              <w:left w:val="nil"/>
              <w:bottom w:val="nil"/>
              <w:right w:val="single" w:sz="4" w:space="0" w:color="auto"/>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0.07</w:t>
            </w:r>
          </w:p>
        </w:tc>
        <w:tc>
          <w:tcPr>
            <w:tcW w:w="491" w:type="dxa"/>
            <w:tcBorders>
              <w:top w:val="nil"/>
              <w:left w:val="single" w:sz="4" w:space="0" w:color="auto"/>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65</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0.71</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18.2</w:t>
            </w:r>
          </w:p>
        </w:tc>
        <w:tc>
          <w:tcPr>
            <w:tcW w:w="665"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-1.17</w:t>
            </w:r>
          </w:p>
        </w:tc>
        <w:tc>
          <w:tcPr>
            <w:tcW w:w="72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-1.07</w:t>
            </w:r>
          </w:p>
        </w:tc>
        <w:tc>
          <w:tcPr>
            <w:tcW w:w="772"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-1.09</w:t>
            </w:r>
          </w:p>
        </w:tc>
        <w:tc>
          <w:tcPr>
            <w:tcW w:w="72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-0.94</w:t>
            </w:r>
          </w:p>
        </w:tc>
      </w:tr>
      <w:tr w:rsidR="007B700C" w:rsidRPr="007B700C" w:rsidTr="007B700C">
        <w:trPr>
          <w:trHeight w:val="300"/>
        </w:trPr>
        <w:tc>
          <w:tcPr>
            <w:tcW w:w="192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rPr>
                <w:rFonts w:ascii="Calibri" w:eastAsia="Times New Roman" w:hAnsi="Calibri" w:cs="Calibri"/>
                <w:color w:val="000000"/>
                <w:lang w:eastAsia="ru-RU"/>
              </w:rPr>
            </w:pPr>
            <w:proofErr w:type="spellStart"/>
            <w:r w:rsidRPr="007B700C">
              <w:rPr>
                <w:rFonts w:ascii="Calibri" w:eastAsia="Times New Roman" w:hAnsi="Calibri" w:cs="Calibri"/>
                <w:color w:val="000000"/>
                <w:lang w:eastAsia="ru-RU"/>
              </w:rPr>
              <w:t>Ural.FD</w:t>
            </w:r>
            <w:proofErr w:type="spellEnd"/>
          </w:p>
        </w:tc>
        <w:tc>
          <w:tcPr>
            <w:tcW w:w="90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rPr>
                <w:rFonts w:ascii="Calibri" w:eastAsia="Times New Roman" w:hAnsi="Calibri" w:cs="Calibri"/>
                <w:color w:val="000000"/>
                <w:lang w:eastAsia="ru-RU"/>
              </w:rPr>
            </w:pPr>
            <w:r w:rsidRPr="007B700C">
              <w:rPr>
                <w:rFonts w:ascii="Calibri" w:eastAsia="Times New Roman" w:hAnsi="Calibri" w:cs="Calibri"/>
                <w:color w:val="000000"/>
                <w:lang w:eastAsia="ru-RU"/>
              </w:rPr>
              <w:t>T</w:t>
            </w:r>
          </w:p>
        </w:tc>
        <w:tc>
          <w:tcPr>
            <w:tcW w:w="954"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rPr>
                <w:rFonts w:ascii="Calibri" w:eastAsia="Times New Roman" w:hAnsi="Calibri" w:cs="Calibri"/>
                <w:color w:val="000000"/>
                <w:lang w:eastAsia="ru-RU"/>
              </w:rPr>
            </w:pPr>
            <w:proofErr w:type="spellStart"/>
            <w:r w:rsidRPr="007B700C">
              <w:rPr>
                <w:rFonts w:ascii="Calibri" w:eastAsia="Times New Roman" w:hAnsi="Calibri" w:cs="Calibri"/>
                <w:color w:val="000000"/>
                <w:lang w:eastAsia="ru-RU"/>
              </w:rPr>
              <w:t>Total</w:t>
            </w:r>
            <w:proofErr w:type="spellEnd"/>
          </w:p>
        </w:tc>
        <w:tc>
          <w:tcPr>
            <w:tcW w:w="606"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2000</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76.9</w:t>
            </w:r>
          </w:p>
        </w:tc>
        <w:tc>
          <w:tcPr>
            <w:tcW w:w="550"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0.98</w:t>
            </w:r>
          </w:p>
        </w:tc>
        <w:tc>
          <w:tcPr>
            <w:tcW w:w="550" w:type="dxa"/>
            <w:tcBorders>
              <w:top w:val="nil"/>
              <w:left w:val="nil"/>
              <w:bottom w:val="nil"/>
              <w:right w:val="single" w:sz="4" w:space="0" w:color="auto"/>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58.7</w:t>
            </w:r>
          </w:p>
        </w:tc>
        <w:tc>
          <w:tcPr>
            <w:tcW w:w="491" w:type="dxa"/>
            <w:tcBorders>
              <w:top w:val="nil"/>
              <w:left w:val="single" w:sz="4" w:space="0" w:color="auto"/>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57</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0.86</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26.4</w:t>
            </w:r>
          </w:p>
        </w:tc>
        <w:tc>
          <w:tcPr>
            <w:tcW w:w="679"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-0.11</w:t>
            </w:r>
          </w:p>
        </w:tc>
        <w:tc>
          <w:tcPr>
            <w:tcW w:w="709"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0.10</w:t>
            </w:r>
          </w:p>
        </w:tc>
        <w:tc>
          <w:tcPr>
            <w:tcW w:w="70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0.03</w:t>
            </w:r>
          </w:p>
        </w:tc>
        <w:tc>
          <w:tcPr>
            <w:tcW w:w="607" w:type="dxa"/>
            <w:tcBorders>
              <w:top w:val="nil"/>
              <w:left w:val="nil"/>
              <w:bottom w:val="nil"/>
              <w:right w:val="single" w:sz="4" w:space="0" w:color="auto"/>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1.10</w:t>
            </w:r>
          </w:p>
        </w:tc>
        <w:tc>
          <w:tcPr>
            <w:tcW w:w="491" w:type="dxa"/>
            <w:tcBorders>
              <w:top w:val="nil"/>
              <w:left w:val="single" w:sz="4" w:space="0" w:color="auto"/>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62</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0.82</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22.5</w:t>
            </w:r>
          </w:p>
        </w:tc>
        <w:tc>
          <w:tcPr>
            <w:tcW w:w="665"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-0.07</w:t>
            </w:r>
          </w:p>
        </w:tc>
        <w:tc>
          <w:tcPr>
            <w:tcW w:w="72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0.07</w:t>
            </w:r>
          </w:p>
        </w:tc>
        <w:tc>
          <w:tcPr>
            <w:tcW w:w="772"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0.05</w:t>
            </w:r>
          </w:p>
        </w:tc>
        <w:tc>
          <w:tcPr>
            <w:tcW w:w="72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0.16</w:t>
            </w:r>
          </w:p>
        </w:tc>
      </w:tr>
      <w:tr w:rsidR="007B700C" w:rsidRPr="007B700C" w:rsidTr="007B700C">
        <w:trPr>
          <w:trHeight w:val="300"/>
        </w:trPr>
        <w:tc>
          <w:tcPr>
            <w:tcW w:w="192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rPr>
                <w:rFonts w:ascii="Calibri" w:eastAsia="Times New Roman" w:hAnsi="Calibri" w:cs="Calibri"/>
                <w:color w:val="000000"/>
                <w:lang w:eastAsia="ru-RU"/>
              </w:rPr>
            </w:pPr>
            <w:proofErr w:type="spellStart"/>
            <w:r w:rsidRPr="007B700C">
              <w:rPr>
                <w:rFonts w:ascii="Calibri" w:eastAsia="Times New Roman" w:hAnsi="Calibri" w:cs="Calibri"/>
                <w:color w:val="000000"/>
                <w:lang w:eastAsia="ru-RU"/>
              </w:rPr>
              <w:t>Ural.FD</w:t>
            </w:r>
            <w:proofErr w:type="spellEnd"/>
          </w:p>
        </w:tc>
        <w:tc>
          <w:tcPr>
            <w:tcW w:w="90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rPr>
                <w:rFonts w:ascii="Calibri" w:eastAsia="Times New Roman" w:hAnsi="Calibri" w:cs="Calibri"/>
                <w:color w:val="000000"/>
                <w:lang w:eastAsia="ru-RU"/>
              </w:rPr>
            </w:pPr>
            <w:r w:rsidRPr="007B700C">
              <w:rPr>
                <w:rFonts w:ascii="Calibri" w:eastAsia="Times New Roman" w:hAnsi="Calibri" w:cs="Calibri"/>
                <w:color w:val="000000"/>
                <w:lang w:eastAsia="ru-RU"/>
              </w:rPr>
              <w:t>U</w:t>
            </w:r>
          </w:p>
        </w:tc>
        <w:tc>
          <w:tcPr>
            <w:tcW w:w="954"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rPr>
                <w:rFonts w:ascii="Calibri" w:eastAsia="Times New Roman" w:hAnsi="Calibri" w:cs="Calibri"/>
                <w:color w:val="000000"/>
                <w:lang w:eastAsia="ru-RU"/>
              </w:rPr>
            </w:pPr>
            <w:proofErr w:type="spellStart"/>
            <w:r w:rsidRPr="007B700C">
              <w:rPr>
                <w:rFonts w:ascii="Calibri" w:eastAsia="Times New Roman" w:hAnsi="Calibri" w:cs="Calibri"/>
                <w:color w:val="000000"/>
                <w:lang w:eastAsia="ru-RU"/>
              </w:rPr>
              <w:t>Females</w:t>
            </w:r>
            <w:proofErr w:type="spellEnd"/>
          </w:p>
        </w:tc>
        <w:tc>
          <w:tcPr>
            <w:tcW w:w="606"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2000</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81.7</w:t>
            </w:r>
          </w:p>
        </w:tc>
        <w:tc>
          <w:tcPr>
            <w:tcW w:w="550"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0.98</w:t>
            </w:r>
          </w:p>
        </w:tc>
        <w:tc>
          <w:tcPr>
            <w:tcW w:w="550" w:type="dxa"/>
            <w:tcBorders>
              <w:top w:val="nil"/>
              <w:left w:val="nil"/>
              <w:bottom w:val="nil"/>
              <w:right w:val="single" w:sz="4" w:space="0" w:color="auto"/>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63.1</w:t>
            </w:r>
          </w:p>
        </w:tc>
        <w:tc>
          <w:tcPr>
            <w:tcW w:w="491" w:type="dxa"/>
            <w:tcBorders>
              <w:top w:val="nil"/>
              <w:left w:val="single" w:sz="4" w:space="0" w:color="auto"/>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55</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0.93</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30.5</w:t>
            </w:r>
          </w:p>
        </w:tc>
        <w:tc>
          <w:tcPr>
            <w:tcW w:w="679"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0.59</w:t>
            </w:r>
          </w:p>
        </w:tc>
        <w:tc>
          <w:tcPr>
            <w:tcW w:w="709"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0.85</w:t>
            </w:r>
          </w:p>
        </w:tc>
        <w:tc>
          <w:tcPr>
            <w:tcW w:w="70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0.77</w:t>
            </w:r>
          </w:p>
        </w:tc>
        <w:tc>
          <w:tcPr>
            <w:tcW w:w="607" w:type="dxa"/>
            <w:tcBorders>
              <w:top w:val="nil"/>
              <w:left w:val="nil"/>
              <w:bottom w:val="nil"/>
              <w:right w:val="single" w:sz="4" w:space="0" w:color="auto"/>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1.82</w:t>
            </w:r>
          </w:p>
        </w:tc>
        <w:tc>
          <w:tcPr>
            <w:tcW w:w="491" w:type="dxa"/>
            <w:tcBorders>
              <w:top w:val="nil"/>
              <w:left w:val="single" w:sz="4" w:space="0" w:color="auto"/>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60</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0.91</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26.1</w:t>
            </w:r>
          </w:p>
        </w:tc>
        <w:tc>
          <w:tcPr>
            <w:tcW w:w="665"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0.66</w:t>
            </w:r>
          </w:p>
        </w:tc>
        <w:tc>
          <w:tcPr>
            <w:tcW w:w="72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0.84</w:t>
            </w:r>
          </w:p>
        </w:tc>
        <w:tc>
          <w:tcPr>
            <w:tcW w:w="772"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0.81</w:t>
            </w:r>
          </w:p>
        </w:tc>
        <w:tc>
          <w:tcPr>
            <w:tcW w:w="72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0.90</w:t>
            </w:r>
          </w:p>
        </w:tc>
      </w:tr>
      <w:tr w:rsidR="007B700C" w:rsidRPr="007B700C" w:rsidTr="007B700C">
        <w:trPr>
          <w:trHeight w:val="300"/>
        </w:trPr>
        <w:tc>
          <w:tcPr>
            <w:tcW w:w="192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rPr>
                <w:rFonts w:ascii="Calibri" w:eastAsia="Times New Roman" w:hAnsi="Calibri" w:cs="Calibri"/>
                <w:color w:val="000000"/>
                <w:lang w:eastAsia="ru-RU"/>
              </w:rPr>
            </w:pPr>
            <w:proofErr w:type="spellStart"/>
            <w:r w:rsidRPr="007B700C">
              <w:rPr>
                <w:rFonts w:ascii="Calibri" w:eastAsia="Times New Roman" w:hAnsi="Calibri" w:cs="Calibri"/>
                <w:color w:val="000000"/>
                <w:lang w:eastAsia="ru-RU"/>
              </w:rPr>
              <w:t>Ural.FD</w:t>
            </w:r>
            <w:proofErr w:type="spellEnd"/>
          </w:p>
        </w:tc>
        <w:tc>
          <w:tcPr>
            <w:tcW w:w="90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rPr>
                <w:rFonts w:ascii="Calibri" w:eastAsia="Times New Roman" w:hAnsi="Calibri" w:cs="Calibri"/>
                <w:color w:val="000000"/>
                <w:lang w:eastAsia="ru-RU"/>
              </w:rPr>
            </w:pPr>
            <w:r w:rsidRPr="007B700C">
              <w:rPr>
                <w:rFonts w:ascii="Calibri" w:eastAsia="Times New Roman" w:hAnsi="Calibri" w:cs="Calibri"/>
                <w:color w:val="000000"/>
                <w:lang w:eastAsia="ru-RU"/>
              </w:rPr>
              <w:t>U</w:t>
            </w:r>
          </w:p>
        </w:tc>
        <w:tc>
          <w:tcPr>
            <w:tcW w:w="954"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rPr>
                <w:rFonts w:ascii="Calibri" w:eastAsia="Times New Roman" w:hAnsi="Calibri" w:cs="Calibri"/>
                <w:color w:val="000000"/>
                <w:lang w:eastAsia="ru-RU"/>
              </w:rPr>
            </w:pPr>
            <w:proofErr w:type="spellStart"/>
            <w:r w:rsidRPr="007B700C">
              <w:rPr>
                <w:rFonts w:ascii="Calibri" w:eastAsia="Times New Roman" w:hAnsi="Calibri" w:cs="Calibri"/>
                <w:color w:val="000000"/>
                <w:lang w:eastAsia="ru-RU"/>
              </w:rPr>
              <w:t>Males</w:t>
            </w:r>
            <w:proofErr w:type="spellEnd"/>
          </w:p>
        </w:tc>
        <w:tc>
          <w:tcPr>
            <w:tcW w:w="606"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2000</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72.6</w:t>
            </w:r>
          </w:p>
        </w:tc>
        <w:tc>
          <w:tcPr>
            <w:tcW w:w="550"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0.97</w:t>
            </w:r>
          </w:p>
        </w:tc>
        <w:tc>
          <w:tcPr>
            <w:tcW w:w="550" w:type="dxa"/>
            <w:tcBorders>
              <w:top w:val="nil"/>
              <w:left w:val="nil"/>
              <w:bottom w:val="nil"/>
              <w:right w:val="single" w:sz="4" w:space="0" w:color="auto"/>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54.4</w:t>
            </w:r>
          </w:p>
        </w:tc>
        <w:tc>
          <w:tcPr>
            <w:tcW w:w="491" w:type="dxa"/>
            <w:tcBorders>
              <w:top w:val="nil"/>
              <w:left w:val="single" w:sz="4" w:space="0" w:color="auto"/>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60</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0.78</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21.5</w:t>
            </w:r>
          </w:p>
        </w:tc>
        <w:tc>
          <w:tcPr>
            <w:tcW w:w="679"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-1.14</w:t>
            </w:r>
          </w:p>
        </w:tc>
        <w:tc>
          <w:tcPr>
            <w:tcW w:w="709"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-0.99</w:t>
            </w:r>
          </w:p>
        </w:tc>
        <w:tc>
          <w:tcPr>
            <w:tcW w:w="70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-1.03</w:t>
            </w:r>
          </w:p>
        </w:tc>
        <w:tc>
          <w:tcPr>
            <w:tcW w:w="607" w:type="dxa"/>
            <w:tcBorders>
              <w:top w:val="nil"/>
              <w:left w:val="nil"/>
              <w:bottom w:val="nil"/>
              <w:right w:val="single" w:sz="4" w:space="0" w:color="auto"/>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0.08</w:t>
            </w:r>
          </w:p>
        </w:tc>
        <w:tc>
          <w:tcPr>
            <w:tcW w:w="491" w:type="dxa"/>
            <w:tcBorders>
              <w:top w:val="nil"/>
              <w:left w:val="single" w:sz="4" w:space="0" w:color="auto"/>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65</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0.72</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18.2</w:t>
            </w:r>
          </w:p>
        </w:tc>
        <w:tc>
          <w:tcPr>
            <w:tcW w:w="665"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-1.17</w:t>
            </w:r>
          </w:p>
        </w:tc>
        <w:tc>
          <w:tcPr>
            <w:tcW w:w="72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-1.07</w:t>
            </w:r>
          </w:p>
        </w:tc>
        <w:tc>
          <w:tcPr>
            <w:tcW w:w="772"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-1.09</w:t>
            </w:r>
          </w:p>
        </w:tc>
        <w:tc>
          <w:tcPr>
            <w:tcW w:w="72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-0.94</w:t>
            </w:r>
          </w:p>
        </w:tc>
      </w:tr>
      <w:tr w:rsidR="007B700C" w:rsidRPr="007B700C" w:rsidTr="007B700C">
        <w:trPr>
          <w:trHeight w:val="300"/>
        </w:trPr>
        <w:tc>
          <w:tcPr>
            <w:tcW w:w="192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rPr>
                <w:rFonts w:ascii="Calibri" w:eastAsia="Times New Roman" w:hAnsi="Calibri" w:cs="Calibri"/>
                <w:color w:val="000000"/>
                <w:lang w:eastAsia="ru-RU"/>
              </w:rPr>
            </w:pPr>
            <w:proofErr w:type="spellStart"/>
            <w:r w:rsidRPr="007B700C">
              <w:rPr>
                <w:rFonts w:ascii="Calibri" w:eastAsia="Times New Roman" w:hAnsi="Calibri" w:cs="Calibri"/>
                <w:color w:val="000000"/>
                <w:lang w:eastAsia="ru-RU"/>
              </w:rPr>
              <w:t>Ural.FD</w:t>
            </w:r>
            <w:proofErr w:type="spellEnd"/>
          </w:p>
        </w:tc>
        <w:tc>
          <w:tcPr>
            <w:tcW w:w="90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rPr>
                <w:rFonts w:ascii="Calibri" w:eastAsia="Times New Roman" w:hAnsi="Calibri" w:cs="Calibri"/>
                <w:color w:val="000000"/>
                <w:lang w:eastAsia="ru-RU"/>
              </w:rPr>
            </w:pPr>
            <w:r w:rsidRPr="007B700C">
              <w:rPr>
                <w:rFonts w:ascii="Calibri" w:eastAsia="Times New Roman" w:hAnsi="Calibri" w:cs="Calibri"/>
                <w:color w:val="000000"/>
                <w:lang w:eastAsia="ru-RU"/>
              </w:rPr>
              <w:t>U</w:t>
            </w:r>
          </w:p>
        </w:tc>
        <w:tc>
          <w:tcPr>
            <w:tcW w:w="954"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rPr>
                <w:rFonts w:ascii="Calibri" w:eastAsia="Times New Roman" w:hAnsi="Calibri" w:cs="Calibri"/>
                <w:color w:val="000000"/>
                <w:lang w:eastAsia="ru-RU"/>
              </w:rPr>
            </w:pPr>
            <w:proofErr w:type="spellStart"/>
            <w:r w:rsidRPr="007B700C">
              <w:rPr>
                <w:rFonts w:ascii="Calibri" w:eastAsia="Times New Roman" w:hAnsi="Calibri" w:cs="Calibri"/>
                <w:color w:val="000000"/>
                <w:lang w:eastAsia="ru-RU"/>
              </w:rPr>
              <w:t>Total</w:t>
            </w:r>
            <w:proofErr w:type="spellEnd"/>
          </w:p>
        </w:tc>
        <w:tc>
          <w:tcPr>
            <w:tcW w:w="606"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2000</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77.1</w:t>
            </w:r>
          </w:p>
        </w:tc>
        <w:tc>
          <w:tcPr>
            <w:tcW w:w="550"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0.98</w:t>
            </w:r>
          </w:p>
        </w:tc>
        <w:tc>
          <w:tcPr>
            <w:tcW w:w="550" w:type="dxa"/>
            <w:tcBorders>
              <w:top w:val="nil"/>
              <w:left w:val="nil"/>
              <w:bottom w:val="nil"/>
              <w:right w:val="single" w:sz="4" w:space="0" w:color="auto"/>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58.8</w:t>
            </w:r>
          </w:p>
        </w:tc>
        <w:tc>
          <w:tcPr>
            <w:tcW w:w="491" w:type="dxa"/>
            <w:tcBorders>
              <w:top w:val="nil"/>
              <w:left w:val="single" w:sz="4" w:space="0" w:color="auto"/>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57</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0.86</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26.4</w:t>
            </w:r>
          </w:p>
        </w:tc>
        <w:tc>
          <w:tcPr>
            <w:tcW w:w="679"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-0.11</w:t>
            </w:r>
          </w:p>
        </w:tc>
        <w:tc>
          <w:tcPr>
            <w:tcW w:w="709"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0.10</w:t>
            </w:r>
          </w:p>
        </w:tc>
        <w:tc>
          <w:tcPr>
            <w:tcW w:w="70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0.03</w:t>
            </w:r>
          </w:p>
        </w:tc>
        <w:tc>
          <w:tcPr>
            <w:tcW w:w="607" w:type="dxa"/>
            <w:tcBorders>
              <w:top w:val="nil"/>
              <w:left w:val="nil"/>
              <w:bottom w:val="nil"/>
              <w:right w:val="single" w:sz="4" w:space="0" w:color="auto"/>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1.10</w:t>
            </w:r>
          </w:p>
        </w:tc>
        <w:tc>
          <w:tcPr>
            <w:tcW w:w="491" w:type="dxa"/>
            <w:tcBorders>
              <w:top w:val="nil"/>
              <w:left w:val="single" w:sz="4" w:space="0" w:color="auto"/>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62</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0.83</w:t>
            </w:r>
          </w:p>
        </w:tc>
        <w:tc>
          <w:tcPr>
            <w:tcW w:w="607"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22.5</w:t>
            </w:r>
          </w:p>
        </w:tc>
        <w:tc>
          <w:tcPr>
            <w:tcW w:w="665"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-0.07</w:t>
            </w:r>
          </w:p>
        </w:tc>
        <w:tc>
          <w:tcPr>
            <w:tcW w:w="72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0.07</w:t>
            </w:r>
          </w:p>
        </w:tc>
        <w:tc>
          <w:tcPr>
            <w:tcW w:w="772"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0.05</w:t>
            </w:r>
          </w:p>
        </w:tc>
        <w:tc>
          <w:tcPr>
            <w:tcW w:w="728" w:type="dxa"/>
            <w:tcBorders>
              <w:top w:val="nil"/>
              <w:left w:val="nil"/>
              <w:bottom w:val="nil"/>
              <w:right w:val="nil"/>
            </w:tcBorders>
            <w:shd w:val="clear" w:color="auto" w:fill="auto"/>
            <w:noWrap/>
            <w:vAlign w:val="bottom"/>
            <w:hideMark/>
          </w:tcPr>
          <w:p w:rsidR="007B700C" w:rsidRPr="007B700C" w:rsidRDefault="007B700C" w:rsidP="007B700C">
            <w:pPr>
              <w:spacing w:after="0" w:line="240" w:lineRule="auto"/>
              <w:ind w:left="-57" w:right="-57"/>
              <w:jc w:val="right"/>
              <w:rPr>
                <w:rFonts w:ascii="Calibri" w:eastAsia="Times New Roman" w:hAnsi="Calibri" w:cs="Calibri"/>
                <w:color w:val="000000"/>
                <w:lang w:eastAsia="ru-RU"/>
              </w:rPr>
            </w:pPr>
            <w:r w:rsidRPr="007B700C">
              <w:rPr>
                <w:rFonts w:ascii="Calibri" w:eastAsia="Times New Roman" w:hAnsi="Calibri" w:cs="Calibri"/>
                <w:color w:val="000000"/>
                <w:lang w:eastAsia="ru-RU"/>
              </w:rPr>
              <w:t>0.16</w:t>
            </w:r>
          </w:p>
        </w:tc>
      </w:tr>
    </w:tbl>
    <w:p w:rsidR="007B700C" w:rsidRPr="00A302C5" w:rsidRDefault="007B700C" w:rsidP="00A302C5">
      <w:pPr>
        <w:jc w:val="both"/>
        <w:rPr>
          <w:rFonts w:ascii="Times New Roman" w:hAnsi="Times New Roman" w:cs="Times New Roman"/>
          <w:b/>
          <w:sz w:val="24"/>
        </w:rPr>
      </w:pPr>
    </w:p>
    <w:sectPr w:rsidR="007B700C" w:rsidRPr="00A302C5" w:rsidSect="00A302C5">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EwM7E0MjYxNDIyMjFV0lEKTi0uzszPAymwrAUAT5ocaywAAAA="/>
  </w:docVars>
  <w:rsids>
    <w:rsidRoot w:val="00794926"/>
    <w:rsid w:val="00002CC4"/>
    <w:rsid w:val="00012384"/>
    <w:rsid w:val="00022CE3"/>
    <w:rsid w:val="000506E4"/>
    <w:rsid w:val="000675A7"/>
    <w:rsid w:val="00084C1D"/>
    <w:rsid w:val="000C655F"/>
    <w:rsid w:val="00143BC0"/>
    <w:rsid w:val="0018608E"/>
    <w:rsid w:val="001B363B"/>
    <w:rsid w:val="002167C9"/>
    <w:rsid w:val="00222F7A"/>
    <w:rsid w:val="00247E65"/>
    <w:rsid w:val="00254BFE"/>
    <w:rsid w:val="00304F4A"/>
    <w:rsid w:val="00311CFA"/>
    <w:rsid w:val="0031578C"/>
    <w:rsid w:val="003562D4"/>
    <w:rsid w:val="003879C2"/>
    <w:rsid w:val="003B734C"/>
    <w:rsid w:val="003C7A9A"/>
    <w:rsid w:val="003D4700"/>
    <w:rsid w:val="004A0D95"/>
    <w:rsid w:val="00510754"/>
    <w:rsid w:val="00513A34"/>
    <w:rsid w:val="005260DC"/>
    <w:rsid w:val="005509F1"/>
    <w:rsid w:val="005576F5"/>
    <w:rsid w:val="00590A41"/>
    <w:rsid w:val="00594BE9"/>
    <w:rsid w:val="00630C93"/>
    <w:rsid w:val="0064180B"/>
    <w:rsid w:val="006959C0"/>
    <w:rsid w:val="006C5FEB"/>
    <w:rsid w:val="006C7EBE"/>
    <w:rsid w:val="00786A10"/>
    <w:rsid w:val="00794926"/>
    <w:rsid w:val="007A2E03"/>
    <w:rsid w:val="007B700C"/>
    <w:rsid w:val="008141F2"/>
    <w:rsid w:val="00835E0D"/>
    <w:rsid w:val="008603D8"/>
    <w:rsid w:val="00866361"/>
    <w:rsid w:val="008B50C1"/>
    <w:rsid w:val="008C00AE"/>
    <w:rsid w:val="00922434"/>
    <w:rsid w:val="00936D75"/>
    <w:rsid w:val="00955228"/>
    <w:rsid w:val="00975844"/>
    <w:rsid w:val="009A007A"/>
    <w:rsid w:val="009E45A7"/>
    <w:rsid w:val="009E783E"/>
    <w:rsid w:val="00A162A1"/>
    <w:rsid w:val="00A302C5"/>
    <w:rsid w:val="00AC03AA"/>
    <w:rsid w:val="00AC2DC6"/>
    <w:rsid w:val="00AC3A53"/>
    <w:rsid w:val="00AC5D7B"/>
    <w:rsid w:val="00AD50E5"/>
    <w:rsid w:val="00AD5898"/>
    <w:rsid w:val="00AF666A"/>
    <w:rsid w:val="00B10B62"/>
    <w:rsid w:val="00B300CC"/>
    <w:rsid w:val="00B35FCD"/>
    <w:rsid w:val="00B83D13"/>
    <w:rsid w:val="00B9130B"/>
    <w:rsid w:val="00B914AF"/>
    <w:rsid w:val="00BA1D1C"/>
    <w:rsid w:val="00C261CE"/>
    <w:rsid w:val="00C3257C"/>
    <w:rsid w:val="00C74309"/>
    <w:rsid w:val="00C86E45"/>
    <w:rsid w:val="00CF21FB"/>
    <w:rsid w:val="00D11A76"/>
    <w:rsid w:val="00D83139"/>
    <w:rsid w:val="00DC4CBD"/>
    <w:rsid w:val="00DE35E4"/>
    <w:rsid w:val="00F70FEF"/>
    <w:rsid w:val="00F801D4"/>
    <w:rsid w:val="00F83639"/>
    <w:rsid w:val="00FA1609"/>
    <w:rsid w:val="00FB2A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8069FC-6A2E-419E-BD2B-94668EA5C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4F4A"/>
    <w:pPr>
      <w:ind w:left="720"/>
      <w:contextualSpacing/>
    </w:pPr>
  </w:style>
  <w:style w:type="character" w:styleId="a4">
    <w:name w:val="Placeholder Text"/>
    <w:basedOn w:val="a0"/>
    <w:uiPriority w:val="99"/>
    <w:semiHidden/>
    <w:rsid w:val="009E45A7"/>
    <w:rPr>
      <w:color w:val="808080"/>
    </w:rPr>
  </w:style>
  <w:style w:type="table" w:styleId="a5">
    <w:name w:val="Table Grid"/>
    <w:basedOn w:val="a1"/>
    <w:uiPriority w:val="39"/>
    <w:rsid w:val="00936D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B35F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596754">
      <w:bodyDiv w:val="1"/>
      <w:marLeft w:val="0"/>
      <w:marRight w:val="0"/>
      <w:marTop w:val="0"/>
      <w:marBottom w:val="0"/>
      <w:divBdr>
        <w:top w:val="none" w:sz="0" w:space="0" w:color="auto"/>
        <w:left w:val="none" w:sz="0" w:space="0" w:color="auto"/>
        <w:bottom w:val="none" w:sz="0" w:space="0" w:color="auto"/>
        <w:right w:val="none" w:sz="0" w:space="0" w:color="auto"/>
      </w:divBdr>
    </w:div>
    <w:div w:id="606429568">
      <w:bodyDiv w:val="1"/>
      <w:marLeft w:val="0"/>
      <w:marRight w:val="0"/>
      <w:marTop w:val="0"/>
      <w:marBottom w:val="0"/>
      <w:divBdr>
        <w:top w:val="none" w:sz="0" w:space="0" w:color="auto"/>
        <w:left w:val="none" w:sz="0" w:space="0" w:color="auto"/>
        <w:bottom w:val="none" w:sz="0" w:space="0" w:color="auto"/>
        <w:right w:val="none" w:sz="0" w:space="0" w:color="auto"/>
      </w:divBdr>
    </w:div>
    <w:div w:id="1103496421">
      <w:bodyDiv w:val="1"/>
      <w:marLeft w:val="0"/>
      <w:marRight w:val="0"/>
      <w:marTop w:val="0"/>
      <w:marBottom w:val="0"/>
      <w:divBdr>
        <w:top w:val="none" w:sz="0" w:space="0" w:color="auto"/>
        <w:left w:val="none" w:sz="0" w:space="0" w:color="auto"/>
        <w:bottom w:val="none" w:sz="0" w:space="0" w:color="auto"/>
        <w:right w:val="none" w:sz="0" w:space="0" w:color="auto"/>
      </w:divBdr>
    </w:div>
    <w:div w:id="1315253895">
      <w:bodyDiv w:val="1"/>
      <w:marLeft w:val="0"/>
      <w:marRight w:val="0"/>
      <w:marTop w:val="0"/>
      <w:marBottom w:val="0"/>
      <w:divBdr>
        <w:top w:val="none" w:sz="0" w:space="0" w:color="auto"/>
        <w:left w:val="none" w:sz="0" w:space="0" w:color="auto"/>
        <w:bottom w:val="none" w:sz="0" w:space="0" w:color="auto"/>
        <w:right w:val="none" w:sz="0" w:space="0" w:color="auto"/>
      </w:divBdr>
    </w:div>
    <w:div w:id="1342201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csa.ru/upload/doc/regMxProj.csv" TargetMode="Externa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hyperlink" Target="http://ncsa.ru/upload/doc/RFMxPlotsnew75plJumpmX1.pdf" TargetMode="Externa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hyperlink" Target="mailto:dalkhat@hotmail.com" TargetMode="External"/><Relationship Id="rId11" Type="http://schemas.openxmlformats.org/officeDocument/2006/relationships/image" Target="media/image2.png"/><Relationship Id="rId24" Type="http://schemas.openxmlformats.org/officeDocument/2006/relationships/image" Target="media/image15.png"/><Relationship Id="rId5" Type="http://schemas.openxmlformats.org/officeDocument/2006/relationships/hyperlink" Target="mailto:ediev@ncsa.ru" TargetMode="External"/><Relationship Id="rId15" Type="http://schemas.openxmlformats.org/officeDocument/2006/relationships/image" Target="media/image6.png"/><Relationship Id="rId23" Type="http://schemas.openxmlformats.org/officeDocument/2006/relationships/image" Target="media/image14.png"/><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hyperlink" Target="http://ncsa.ru/upload/doc/regMxProj.csv" TargetMode="Externa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B20EB-AB97-4062-B7DF-E524B2536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1656</TotalTime>
  <Pages>33</Pages>
  <Words>10792</Words>
  <Characters>61519</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59</cp:revision>
  <dcterms:created xsi:type="dcterms:W3CDTF">2021-01-02T12:42:00Z</dcterms:created>
  <dcterms:modified xsi:type="dcterms:W3CDTF">2021-01-06T18:42:00Z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32a0d172-87c9-3127-bbda-7e3042d354ec</vt:lpwstr>
  </property>
  <property fmtid="{D5CDD505-2E9C-101B-9397-08002B2CF9AE}" pid="4" name="Mendeley Citation Style_1">
    <vt:lpwstr>http://www.zotero.org/styles/gost-r-7-0-5-2008-numeric</vt:lpwstr>
  </property>
  <property fmtid="{D5CDD505-2E9C-101B-9397-08002B2CF9AE}" pid="5" name="Mendeley Recent Style Id 0_1">
    <vt:lpwstr>http://www.zotero.org/styles/chicago-author-date</vt:lpwstr>
  </property>
  <property fmtid="{D5CDD505-2E9C-101B-9397-08002B2CF9AE}" pid="6" name="Mendeley Recent Style Name 0_1">
    <vt:lpwstr>Chicago Manual of Style 17th edition (author-date)</vt:lpwstr>
  </property>
  <property fmtid="{D5CDD505-2E9C-101B-9397-08002B2CF9AE}" pid="7" name="Mendeley Recent Style Id 1_1">
    <vt:lpwstr>http://www.zotero.org/styles/harvard-cite-them-right</vt:lpwstr>
  </property>
  <property fmtid="{D5CDD505-2E9C-101B-9397-08002B2CF9AE}" pid="8" name="Mendeley Recent Style Name 1_1">
    <vt:lpwstr>Cite Them Right 10th edition - Harvard</vt:lpwstr>
  </property>
  <property fmtid="{D5CDD505-2E9C-101B-9397-08002B2CF9AE}" pid="9" name="Mendeley Recent Style Id 2_1">
    <vt:lpwstr>http://www.zotero.org/styles/elsevier-with-titles</vt:lpwstr>
  </property>
  <property fmtid="{D5CDD505-2E9C-101B-9397-08002B2CF9AE}" pid="10" name="Mendeley Recent Style Name 2_1">
    <vt:lpwstr>Elsevier (numeric, with titles)</vt:lpwstr>
  </property>
  <property fmtid="{D5CDD505-2E9C-101B-9397-08002B2CF9AE}" pid="11" name="Mendeley Recent Style Id 3_1">
    <vt:lpwstr>http://www.zotero.org/styles/ieee</vt:lpwstr>
  </property>
  <property fmtid="{D5CDD505-2E9C-101B-9397-08002B2CF9AE}" pid="12" name="Mendeley Recent Style Name 3_1">
    <vt:lpwstr>IEEE</vt:lpwstr>
  </property>
  <property fmtid="{D5CDD505-2E9C-101B-9397-08002B2CF9AE}" pid="13" name="Mendeley Recent Style Id 4_1">
    <vt:lpwstr>http://www.zotero.org/styles/modern-humanities-research-association</vt:lpwstr>
  </property>
  <property fmtid="{D5CDD505-2E9C-101B-9397-08002B2CF9AE}" pid="14" name="Mendeley Recent Style Name 4_1">
    <vt:lpwstr>Modern Humanities Research Association 3rd edition (note with bibliography)</vt:lpwstr>
  </property>
  <property fmtid="{D5CDD505-2E9C-101B-9397-08002B2CF9AE}" pid="15" name="Mendeley Recent Style Id 5_1">
    <vt:lpwstr>http://www.zotero.org/styles/modern-language-association</vt:lpwstr>
  </property>
  <property fmtid="{D5CDD505-2E9C-101B-9397-08002B2CF9AE}" pid="16" name="Mendeley Recent Style Name 5_1">
    <vt:lpwstr>Modern Language Association 8th edition</vt:lpwstr>
  </property>
  <property fmtid="{D5CDD505-2E9C-101B-9397-08002B2CF9AE}" pid="17" name="Mendeley Recent Style Id 6_1">
    <vt:lpwstr>http://www.zotero.org/styles/nature</vt:lpwstr>
  </property>
  <property fmtid="{D5CDD505-2E9C-101B-9397-08002B2CF9AE}" pid="18" name="Mendeley Recent Style Name 6_1">
    <vt:lpwstr>Nature</vt:lpwstr>
  </property>
  <property fmtid="{D5CDD505-2E9C-101B-9397-08002B2CF9AE}" pid="19" name="Mendeley Recent Style Id 7_1">
    <vt:lpwstr>http://www.zotero.org/styles/gost-r-7-0-5-2008</vt:lpwstr>
  </property>
  <property fmtid="{D5CDD505-2E9C-101B-9397-08002B2CF9AE}" pid="20" name="Mendeley Recent Style Name 7_1">
    <vt:lpwstr>Russian GOST R 7.0.5-2008 (Russian)</vt:lpwstr>
  </property>
  <property fmtid="{D5CDD505-2E9C-101B-9397-08002B2CF9AE}" pid="21" name="Mendeley Recent Style Id 8_1">
    <vt:lpwstr>http://www.zotero.org/styles/gost-r-7-0-5-2008-numeric</vt:lpwstr>
  </property>
  <property fmtid="{D5CDD505-2E9C-101B-9397-08002B2CF9AE}" pid="22" name="Mendeley Recent Style Name 8_1">
    <vt:lpwstr>Russian GOST R 7.0.5-2008 (numeric)</vt:lpwstr>
  </property>
  <property fmtid="{D5CDD505-2E9C-101B-9397-08002B2CF9AE}" pid="23" name="Mendeley Recent Style Id 9_1">
    <vt:lpwstr>http://www.zotero.org/styles/gost-r-7-0-5-2008-numeric-alphabetical</vt:lpwstr>
  </property>
  <property fmtid="{D5CDD505-2E9C-101B-9397-08002B2CF9AE}" pid="24" name="Mendeley Recent Style Name 9_1">
    <vt:lpwstr>Russian GOST R 7.0.5-2008 (numeric, sorted alphabetically, Russian)</vt:lpwstr>
  </property>
</Properties>
</file>