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27" w:rsidRPr="00CF0127" w:rsidRDefault="00CF0127" w:rsidP="00CF0127">
      <w:pPr>
        <w:spacing w:before="100" w:beforeAutospacing="1" w:after="240" w:line="540" w:lineRule="atLeast"/>
        <w:outlineLvl w:val="0"/>
        <w:rPr>
          <w:rFonts w:ascii="PT Sans Narrow" w:eastAsia="Times New Roman" w:hAnsi="PT Sans Narrow" w:cs="Times New Roman"/>
          <w:color w:val="000000"/>
          <w:kern w:val="36"/>
          <w:sz w:val="48"/>
          <w:szCs w:val="48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kern w:val="36"/>
          <w:sz w:val="48"/>
          <w:szCs w:val="48"/>
          <w:lang w:eastAsia="ru-RU"/>
        </w:rPr>
        <w:t xml:space="preserve">Нотариальное </w:t>
      </w:r>
      <w:proofErr w:type="gramStart"/>
      <w:r w:rsidRPr="00CF0127">
        <w:rPr>
          <w:rFonts w:ascii="PT Sans Narrow" w:eastAsia="Times New Roman" w:hAnsi="PT Sans Narrow" w:cs="Times New Roman"/>
          <w:color w:val="000000"/>
          <w:kern w:val="36"/>
          <w:sz w:val="48"/>
          <w:szCs w:val="48"/>
          <w:lang w:eastAsia="ru-RU"/>
        </w:rPr>
        <w:t>заверение документов</w:t>
      </w:r>
      <w:proofErr w:type="gramEnd"/>
      <w:r w:rsidRPr="00CF0127">
        <w:rPr>
          <w:rFonts w:ascii="PT Sans Narrow" w:eastAsia="Times New Roman" w:hAnsi="PT Sans Narrow" w:cs="Times New Roman"/>
          <w:color w:val="000000"/>
          <w:kern w:val="36"/>
          <w:sz w:val="48"/>
          <w:szCs w:val="48"/>
          <w:lang w:eastAsia="ru-RU"/>
        </w:rPr>
        <w:t>, легализация и признание документов об образовании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Документы об образовании, предоставляемые </w:t>
      </w:r>
      <w:proofErr w:type="gram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поступающим</w:t>
      </w:r>
      <w:proofErr w:type="gram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 в Приёмную комиссию: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- должны иметь заверенный в установленном порядке перевод на русский язык,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- должны быть, в случае необходимости, легализованы,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- иметь свидетельство о </w:t>
      </w:r>
      <w:proofErr w:type="gram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признании</w:t>
      </w:r>
      <w:proofErr w:type="gram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 / об установлении эквивалентности при необходимости.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b/>
          <w:bCs/>
          <w:i/>
          <w:iCs/>
          <w:color w:val="000000"/>
          <w:sz w:val="24"/>
          <w:szCs w:val="24"/>
          <w:lang w:eastAsia="ru-RU"/>
        </w:rPr>
        <w:t>Нотариальное заверение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Документы об образовании (а также приложения к ним), копия паспорта, предоставляемые поступающим в Приёмную комиссию, составленные на иностранных языках, должны иметь заверенный в установленном порядке перевод на русский язык.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b/>
          <w:bCs/>
          <w:i/>
          <w:iCs/>
          <w:color w:val="000000"/>
          <w:sz w:val="24"/>
          <w:szCs w:val="24"/>
          <w:lang w:eastAsia="ru-RU"/>
        </w:rPr>
        <w:t>Легализация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Легализация документов служит для придания им юридической силы за пределами страны, где производилось оформление и выдача документов.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Существует несколько способов легализации документов: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1. Государство является участником Гаагской конвенции 1961 года: процедура легализации сводится к постановке </w:t>
      </w:r>
      <w:proofErr w:type="spell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апостиля</w:t>
      </w:r>
      <w:proofErr w:type="spell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 проставляется компетентным органом государства, в котором этот документ был совершен. </w:t>
      </w:r>
      <w:proofErr w:type="spell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 проставляется на самом документе или на отдельном листе, скрепляемом с документом. </w:t>
      </w: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br/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2. Государство не является участником Гаагской конвенции: осуществляется консульская легализация. Эта процедура проводится в консульстве той страны, для которой предназначен данный документ. Иностранные документы, предназначенные для использования в Российской Федерации, легализуются в российском консульстве страны, выдавшей документ, после легализации их в Министерстве иностранных дел либо ином уполномоченном на то официальном учреждении этого государства.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3.Ряд двусторонних договоров о правовой помощи и правовых отношениях по гражданским, семейным и уголовным делам, заключенных Российской Федерацией, а также Конвенция о правовой помощи и правовых отношениях по гражданским, семейным и уголовным делам, подписанная 22 января 1993 года в Минске государствами-членами СНГ, определяют порядок, в соответствии с которым документы, выданные официальными властями одной договаривающейся стороны, рассматриваются как официальные и пользуются на территории другой договаривающейся стороны доказательной силой официальных документов без какого-либо дополнительного удостоверения, то есть без легализации.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b/>
          <w:bCs/>
          <w:i/>
          <w:iCs/>
          <w:color w:val="000000"/>
          <w:sz w:val="24"/>
          <w:szCs w:val="24"/>
          <w:lang w:eastAsia="ru-RU"/>
        </w:rPr>
        <w:t>Признание документов об образовании (</w:t>
      </w:r>
      <w:proofErr w:type="spellStart"/>
      <w:r w:rsidRPr="00CF0127">
        <w:rPr>
          <w:rFonts w:ascii="PT Sans Narrow" w:eastAsia="Times New Roman" w:hAnsi="PT Sans Narrow" w:cs="Times New Roman"/>
          <w:b/>
          <w:bCs/>
          <w:i/>
          <w:iCs/>
          <w:color w:val="000000"/>
          <w:sz w:val="24"/>
          <w:szCs w:val="24"/>
          <w:lang w:eastAsia="ru-RU"/>
        </w:rPr>
        <w:t>нострификация</w:t>
      </w:r>
      <w:proofErr w:type="spellEnd"/>
      <w:r w:rsidRPr="00CF0127">
        <w:rPr>
          <w:rFonts w:ascii="PT Sans Narrow" w:eastAsia="Times New Roman" w:hAnsi="PT Sans Narrow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Иностранные документы об образовании при ввозе в Российскую Федерацию для их дальнейшего использования подлежат процедуре признания (</w:t>
      </w:r>
      <w:proofErr w:type="spellStart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нострификации</w:t>
      </w:r>
      <w:proofErr w:type="spellEnd"/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).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 xml:space="preserve">Различают академическое и профессиональное признание иностранных документов об образовании. Академическое признание позволяет обладателю иностранных документов об образовании продолжить образование Российской Федерации в образовательном </w:t>
      </w: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lastRenderedPageBreak/>
        <w:t>учреждении соответствующего уровня. Профессиональное признание позволяет обладателю иностранных документов об образовании осуществлять профессиональную деятельность на территории Российской Федерации.</w:t>
      </w:r>
    </w:p>
    <w:p w:rsidR="00CF0127" w:rsidRPr="00CF0127" w:rsidRDefault="00CF0127" w:rsidP="00CF0127">
      <w:pPr>
        <w:spacing w:after="135" w:line="270" w:lineRule="atLeast"/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</w:pP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На сайте </w:t>
      </w:r>
      <w:proofErr w:type="spellStart"/>
      <w:r w:rsidR="00445550">
        <w:fldChar w:fldCharType="begin"/>
      </w:r>
      <w:r w:rsidR="00445550">
        <w:instrText>HYPERLINK "https://nic.gov.ru/?ysclid=ls49ung45t194604114"</w:instrText>
      </w:r>
      <w:r w:rsidR="00445550">
        <w:fldChar w:fldCharType="separate"/>
      </w:r>
      <w:r w:rsidR="00445550">
        <w:rPr>
          <w:rStyle w:val="a3"/>
        </w:rPr>
        <w:t>Аккредагенство</w:t>
      </w:r>
      <w:proofErr w:type="spellEnd"/>
      <w:r w:rsidR="00445550">
        <w:fldChar w:fldCharType="end"/>
      </w:r>
      <w:r w:rsidRPr="00CF0127">
        <w:rPr>
          <w:rFonts w:ascii="PT Sans Narrow" w:eastAsia="Times New Roman" w:hAnsi="PT Sans Narrow" w:cs="Times New Roman"/>
          <w:color w:val="000000"/>
          <w:sz w:val="24"/>
          <w:szCs w:val="24"/>
          <w:lang w:eastAsia="ru-RU"/>
        </w:rPr>
        <w:t> Вы можете ознакомиться с порядком признания в РФ иностранных документов об образовании.</w:t>
      </w:r>
    </w:p>
    <w:p w:rsidR="00212E2E" w:rsidRPr="00CF0127" w:rsidRDefault="00212E2E" w:rsidP="00CF0127"/>
    <w:sectPr w:rsidR="00212E2E" w:rsidRPr="00CF0127" w:rsidSect="009F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101F"/>
    <w:multiLevelType w:val="multilevel"/>
    <w:tmpl w:val="512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2E"/>
    <w:rsid w:val="00212E2E"/>
    <w:rsid w:val="00445550"/>
    <w:rsid w:val="00451A0B"/>
    <w:rsid w:val="00647125"/>
    <w:rsid w:val="009F1104"/>
    <w:rsid w:val="00CC42A8"/>
    <w:rsid w:val="00CF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04"/>
  </w:style>
  <w:style w:type="paragraph" w:styleId="1">
    <w:name w:val="heading 1"/>
    <w:basedOn w:val="a"/>
    <w:link w:val="10"/>
    <w:uiPriority w:val="9"/>
    <w:qFormat/>
    <w:rsid w:val="00CF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1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E2E"/>
    <w:rPr>
      <w:color w:val="0000FF"/>
      <w:u w:val="single"/>
    </w:rPr>
  </w:style>
  <w:style w:type="character" w:styleId="a4">
    <w:name w:val="Strong"/>
    <w:basedOn w:val="a0"/>
    <w:uiPriority w:val="22"/>
    <w:qFormat/>
    <w:rsid w:val="00212E2E"/>
    <w:rPr>
      <w:b/>
      <w:bCs/>
    </w:rPr>
  </w:style>
  <w:style w:type="paragraph" w:styleId="a5">
    <w:name w:val="Normal (Web)"/>
    <w:basedOn w:val="a"/>
    <w:uiPriority w:val="99"/>
    <w:semiHidden/>
    <w:unhideWhenUsed/>
    <w:rsid w:val="0021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F01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Nazim.Bisilov</cp:lastModifiedBy>
  <cp:revision>2</cp:revision>
  <cp:lastPrinted>2022-06-28T10:08:00Z</cp:lastPrinted>
  <dcterms:created xsi:type="dcterms:W3CDTF">2024-02-02T06:37:00Z</dcterms:created>
  <dcterms:modified xsi:type="dcterms:W3CDTF">2024-02-02T06:37:00Z</dcterms:modified>
</cp:coreProperties>
</file>