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F81B9F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Преподаватель: Ф.И. Дотдаева </w:t>
      </w:r>
    </w:p>
    <w:p>
      <w:pPr>
        <w:spacing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Задания для самостоятельной работы по дисциплине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«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Электрон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ные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 ресурсы в переводческой деятельности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  <w:shd w:val="clear" w:fill="FFFFFF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Для обучающихся 3 курса направления 45.03.02 Лингвистика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Практическое занятие 1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ДВУЯЗЫЧНЫЕ ЭЛЕКТРОННЫЕ СЛОВАРИ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электронных словарей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Онлайн словари и глоссарии.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Multilex Delux 6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ABBYY Lingvo x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Multitran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Polyglossum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0" w:name="_dx_frag_StartFragment"/>
            <w:bookmarkEnd w:id="0"/>
            <w:bookmarkStart w:id="1" w:name="_dx_frag_StartFragment"/>
            <w:bookmarkEnd w:id="1"/>
            <w:r>
              <w:rPr>
                <w:rFonts w:ascii="Times New Roman" w:hAnsi="Times New Roman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1"/>
                <w:sz w:val="24"/>
                <w:shd w:val="clear" w:fill="FFFFFF"/>
              </w:rPr>
              <w:t xml:space="preserve">Практическое занятие </w:t>
            </w:r>
            <w:r>
              <w:rPr>
                <w:rFonts w:ascii="Times New Roman" w:hAnsi="Times New Roman"/>
                <w:b w:val="1"/>
                <w:sz w:val="24"/>
                <w:shd w:val="clear" w:fill="FFFFFF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СПЕЦИАЛИЗИРОВАННЫЕ КОРПУСА В ПЕРЕВОДЕ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Конко</w:t>
            </w:r>
            <w:r>
              <w:rPr>
                <w:rFonts w:ascii="Times New Roman" w:hAnsi="Times New Roman"/>
                <w:color w:val="000000"/>
                <w:sz w:val="24"/>
              </w:rPr>
              <w:t>рдансер</w:t>
            </w:r>
            <w:r>
              <w:rPr>
                <w:rFonts w:ascii="Times New Roman" w:hAnsi="Times New Roman"/>
                <w:color w:val="000000"/>
                <w:sz w:val="24"/>
              </w:rPr>
              <w:t>ы: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WordSmith Tools, WebQuiz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TACT (Text Analysis Computing Tools)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MicroConcord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Concordance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AntConc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2" w:name="_dx_frag_StartFragment"/>
            <w:bookmarkEnd w:id="2"/>
            <w:r>
              <w:rPr>
                <w:rFonts w:ascii="Times New Roman" w:hAnsi="Times New Roman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52-</w:t>
            </w: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СТИЛИСТИЧЕСКИЕ СПРАВОЧНИКИ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rPr>
          <w:trHeight w:hRule="atLeast" w:val="1155"/>
        </w:trP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Oxford Guide to British and American Culture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RIA Novosti Style Guide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StyleWriter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TransCheck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3" w:name="_dx_frag_StartFragment"/>
            <w:bookmarkEnd w:id="3"/>
            <w:r>
              <w:rPr>
                <w:rFonts w:ascii="Times New Roman" w:hAnsi="Times New Roman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59-</w:t>
            </w: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МОБИЛЬНЫЕ УСТРОЙСТВА В АРСЕНАЛЕ ЭЛЕКТРОННЫХ СРЕДСТВ ПЕРЕВОДЧИКА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Лексикографические ресурсы КПК, смартфонов и коммуникаторов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Справочные ресурсы КПК, смартфонов и коммуникаторов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Диктофонная программа Protone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4" w:name="_dx_frag_StartFragment"/>
            <w:bookmarkEnd w:id="4"/>
            <w:r>
              <w:rPr>
                <w:rFonts w:ascii="Times New Roman" w:hAnsi="Times New Roman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</w:rPr>
              <w:t>-82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СИСТЕМЫ РАСПОЗНАВАНИЯ ЗВУЧАЩ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ЕЙ РЕЧИ В РАБОТЕ ПЕРЕВОДЧИКА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Dragon Dictate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Dragon NaturallySpeaking (DNS)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IBM Voice Type (Release 10)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DNS (Profe</w:t>
            </w:r>
            <w:r>
              <w:rPr>
                <w:rFonts w:ascii="Times New Roman" w:hAnsi="Times New Roman"/>
                <w:color w:val="000000"/>
                <w:sz w:val="24"/>
              </w:rPr>
              <w:t>ssional, Preferred)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5" w:name="_dx_frag_StartFragment"/>
            <w:bookmarkEnd w:id="5"/>
            <w:r>
              <w:rPr>
                <w:rFonts w:ascii="Times New Roman" w:hAnsi="Times New Roman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83-</w:t>
            </w: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ВОЕННЫЙ ПЕРЕВОД И ЭЛЕКТРОННЫЕ РЕСУРСЫ В XXI ВЕКЕ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военные </w:t>
            </w:r>
            <w:r>
              <w:rPr>
                <w:rFonts w:ascii="Times New Roman" w:hAnsi="Times New Roman"/>
                <w:color w:val="000000"/>
                <w:sz w:val="24"/>
              </w:rPr>
              <w:t>одноязычные, двуязычные словари и глосс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рии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Энциклопедические электронные издания о состоянии современного вооружения </w:t>
            </w:r>
            <w:r>
              <w:rPr>
                <w:rFonts w:ascii="Times New Roman" w:hAnsi="Times New Roman"/>
                <w:color w:val="000000"/>
                <w:sz w:val="24"/>
              </w:rPr>
              <w:t>Jane's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6" w:name="_dx_frag_StartFragment"/>
            <w:bookmarkEnd w:id="6"/>
            <w:r>
              <w:rPr>
                <w:rFonts w:ascii="Times New Roman" w:hAnsi="Times New Roman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98-</w:t>
            </w: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483" w:type="dxa"/>
        <w:tblLayout w:type="fixed"/>
        <w:tblLook w:val="04A0"/>
      </w:tblPr>
      <w:tblGrid/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занятия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КОМПЛЕКСНОЕ ПРИМЕНЕНИЕ ЭЛЕКТРОННЫХ РЕСУРСОВ В ПЕРЕВОДЕ</w:t>
            </w:r>
          </w:p>
          <w:p>
            <w:pPr>
              <w:tabs>
                <w:tab w:val="right" w:pos="9639" w:leader="underscore"/>
              </w:tabs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ind w:left="0" w:right="-16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практического занятия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Частые перево</w:t>
            </w:r>
            <w:r>
              <w:rPr>
                <w:rFonts w:ascii="Times New Roman" w:hAnsi="Times New Roman"/>
                <w:color w:val="000000"/>
                <w:sz w:val="24"/>
              </w:rPr>
              <w:t>дческие трудности и рекомендуемые электронные ресурсы для преодоления этих трудностей</w:t>
            </w:r>
          </w:p>
        </w:tc>
      </w:tr>
      <w:tr>
        <w:tc>
          <w:tcPr>
            <w:tcW w:w="1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указанных страницах литературы)</w:t>
            </w:r>
          </w:p>
        </w:tc>
        <w:tc>
          <w:tcPr>
            <w:tcW w:w="7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bookmarkStart w:id="7" w:name="_dx_frag_StartFragment"/>
            <w:bookmarkEnd w:id="7"/>
            <w:r>
              <w:rPr>
                <w:rFonts w:ascii="Times New Roman" w:hAnsi="Times New Roman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</w:t>
            </w:r>
          </w:p>
          <w:p>
            <w:pPr>
              <w:shd w:val="clear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z w:val="24"/>
              </w:rPr>
              <w:t>112-</w:t>
            </w: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Список основной литературы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1"/>
        <w:tblW w:w="0" w:type="auto"/>
        <w:tblInd w:w="558" w:type="dxa"/>
        <w:tblLook w:val="04A0"/>
      </w:tblPr>
      <w:tblGrid/>
      <w:tr>
        <w:trPr>
          <w:gridBefore w:val="0"/>
        </w:trPr>
        <w:tc>
          <w:tcPr>
            <w:tcW w:w="67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67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bookmarkStart w:id="8" w:name="_dx_frag_StartFragment"/>
            <w:bookmarkEnd w:id="8"/>
            <w:r>
              <w:rPr>
                <w:rFonts w:ascii="Times New Roman" w:hAnsi="Times New Roman"/>
                <w:b w:val="0"/>
                <w:i w:val="0"/>
                <w:color w:val="222222"/>
                <w:sz w:val="24"/>
                <w:shd w:val="clear" w:fill="FFFFFF"/>
              </w:rPr>
              <w:t>Электронные ресурсы переводчика : справочные материалы для начинающего переводчика / В. Н. Шевчук. - Москва : Либрайт, 2010. - 131 с.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