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665" w:rsidRPr="00960665" w:rsidRDefault="00960665" w:rsidP="0096066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0" w:name="_GoBack"/>
      <w:bookmarkEnd w:id="0"/>
      <w:r w:rsidRPr="009606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1. Выполнить реферат.</w:t>
      </w:r>
    </w:p>
    <w:p w:rsidR="00960665" w:rsidRPr="00960665" w:rsidRDefault="00960665" w:rsidP="00960665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Реферат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</w:t>
      </w:r>
      <w:r w:rsidRPr="0096066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 также собственное понимание проблемы.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Реферат должен быть выполнен с учетом требований.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bookmarkStart w:id="1" w:name="OFR"/>
      <w:bookmarkEnd w:id="1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Правила оформления реферата определяются в </w:t>
      </w:r>
      <w:proofErr w:type="spellStart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госстандартах</w:t>
      </w:r>
      <w:proofErr w:type="spellEnd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, методичках учебных заведений, рекомендациях преподавателя. 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color w:val="444444"/>
          <w:sz w:val="24"/>
          <w:szCs w:val="20"/>
          <w:shd w:val="clear" w:color="auto" w:fill="FFFFFF"/>
          <w:lang w:eastAsia="ru-RU"/>
        </w:rPr>
        <w:t>Т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ребования к тексту: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не более 20-и страниц (преподаватель имеет право увеличить объем);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нумерация арабскими цифрами по центру в верхнем колонтитуле;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поля: верхнее и нижнее 20 мм, левое 30 мм, правое 10 мм;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шрифт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ru-RU"/>
        </w:rPr>
        <w:t xml:space="preserve"> Times New Roman, 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кегль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ru-RU"/>
        </w:rPr>
        <w:t xml:space="preserve"> 12/14;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названия глав – кегль 16;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интервал между строками 1,5.</w:t>
      </w:r>
    </w:p>
    <w:p w:rsidR="00960665" w:rsidRPr="00960665" w:rsidRDefault="00960665" w:rsidP="00960665">
      <w:pPr>
        <w:spacing w:after="225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  <w:lang w:eastAsia="ru-RU"/>
        </w:rPr>
      </w:pPr>
      <w:bookmarkStart w:id="2" w:name="OFR2"/>
      <w:bookmarkEnd w:id="2"/>
      <w:r w:rsidRPr="00960665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  <w:lang w:eastAsia="ru-RU"/>
        </w:rPr>
        <w:t>Правильная структура реферата по ГОСТ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Любой реферат состоит из следующих обязательных частей (по ГОСТ 7.</w:t>
      </w: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9):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титульного листа;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«Содержания»;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«Введения»;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«Основной части»;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«Заключения»;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перечисления источников информации.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При необходимости можно дополнить структуру:</w:t>
      </w:r>
    </w:p>
    <w:p w:rsidR="00960665" w:rsidRPr="00960665" w:rsidRDefault="00960665" w:rsidP="00960665">
      <w:pPr>
        <w:numPr>
          <w:ilvl w:val="0"/>
          <w:numId w:val="3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описанием цели работы (если она не понятна из заглавия);</w:t>
      </w:r>
    </w:p>
    <w:p w:rsidR="00960665" w:rsidRPr="00960665" w:rsidRDefault="00960665" w:rsidP="00960665">
      <w:pPr>
        <w:numPr>
          <w:ilvl w:val="0"/>
          <w:numId w:val="3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методологией (при наличии новизны);</w:t>
      </w:r>
    </w:p>
    <w:p w:rsidR="00960665" w:rsidRPr="00960665" w:rsidRDefault="00960665" w:rsidP="00960665">
      <w:pPr>
        <w:numPr>
          <w:ilvl w:val="0"/>
          <w:numId w:val="3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описанием результатов;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приложениями.</w:t>
      </w:r>
    </w:p>
    <w:p w:rsidR="00960665" w:rsidRPr="00960665" w:rsidRDefault="00960665" w:rsidP="00960665">
      <w:pPr>
        <w:spacing w:after="225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  <w:lang w:eastAsia="ru-RU"/>
        </w:rPr>
      </w:pPr>
      <w:bookmarkStart w:id="3" w:name="OFR3"/>
      <w:bookmarkEnd w:id="3"/>
      <w:r w:rsidRPr="00960665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  <w:lang w:eastAsia="ru-RU"/>
        </w:rPr>
        <w:t>Оформление титульного листа реферата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По стандарту </w:t>
      </w:r>
      <w:hyperlink r:id="rId5" w:tgtFrame="_blank" w:history="1">
        <w:r w:rsidRPr="00960665">
          <w:rPr>
            <w:rFonts w:ascii="Times New Roman" w:eastAsia="Times New Roman" w:hAnsi="Times New Roman" w:cs="Times New Roman"/>
            <w:sz w:val="24"/>
            <w:szCs w:val="20"/>
            <w:shd w:val="clear" w:color="auto" w:fill="FFFFFF"/>
            <w:lang w:eastAsia="ru-RU"/>
          </w:rPr>
          <w:t>титульный лист реферата</w:t>
        </w:r>
      </w:hyperlink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 должен содержать:</w:t>
      </w:r>
    </w:p>
    <w:p w:rsidR="00960665" w:rsidRDefault="00960665" w:rsidP="00960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1.    наименование ВУЗа – первая строка;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>2.    наименование кафедры – вторая строка;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>3.    слово «Реферат»;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lastRenderedPageBreak/>
        <w:t>4.    название темы;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 xml:space="preserve">5.    данные </w:t>
      </w:r>
      <w:proofErr w:type="gramStart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студента :</w:t>
      </w:r>
      <w:proofErr w:type="gramEnd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 имя, фамилия, группа 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>6.    данные преподавателя;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>7.    город и год.</w:t>
      </w:r>
    </w:p>
    <w:p w:rsidR="00960665" w:rsidRDefault="00960665" w:rsidP="00960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</w:p>
    <w:p w:rsidR="00960665" w:rsidRPr="00960665" w:rsidRDefault="00960665" w:rsidP="00960665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1F882B8F">
            <wp:extent cx="1530350" cy="2048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606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ТЕМАТИКА рефератов</w:t>
      </w:r>
    </w:p>
    <w:p w:rsidR="006B3207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0665">
        <w:rPr>
          <w:rFonts w:ascii="Times New Roman" w:hAnsi="Times New Roman" w:cs="Times New Roman"/>
          <w:sz w:val="24"/>
          <w:szCs w:val="24"/>
        </w:rPr>
        <w:br/>
        <w:t>1. Вторичные артериальные гипертензии. Классификация. Дифференциальный диагноз с артериальной гипертензией.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2. Реноваскулярная артериальная гипертензия. Клиника. Диагностика. Лечение.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3. Изолированная систолическая артериальная гипертензия. Патогенез. Особенности диагностики и лечения.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4. Неотложная помощь при гипертонических кризах.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5. Наследственные гемолитические анемии. Классификация. Дифференциальный диагноз.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 xml:space="preserve">6. Талассемия. Клиника. Диагностика. Врачебная тактика. 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 xml:space="preserve">7. Наследственный </w:t>
      </w:r>
      <w:proofErr w:type="spellStart"/>
      <w:r w:rsidRPr="00960665">
        <w:rPr>
          <w:rFonts w:ascii="Times New Roman" w:hAnsi="Times New Roman" w:cs="Times New Roman"/>
          <w:sz w:val="24"/>
          <w:szCs w:val="24"/>
        </w:rPr>
        <w:t>сфероцитоз</w:t>
      </w:r>
      <w:proofErr w:type="spellEnd"/>
      <w:r w:rsidRPr="00960665">
        <w:rPr>
          <w:rFonts w:ascii="Times New Roman" w:hAnsi="Times New Roman" w:cs="Times New Roman"/>
          <w:sz w:val="24"/>
          <w:szCs w:val="24"/>
        </w:rPr>
        <w:t>. Клиника. Диагностика. Врачебная тактика.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 xml:space="preserve">8. Врожденные </w:t>
      </w:r>
      <w:proofErr w:type="spellStart"/>
      <w:r w:rsidRPr="00960665">
        <w:rPr>
          <w:rFonts w:ascii="Times New Roman" w:hAnsi="Times New Roman" w:cs="Times New Roman"/>
          <w:sz w:val="24"/>
          <w:szCs w:val="24"/>
        </w:rPr>
        <w:t>апластические</w:t>
      </w:r>
      <w:proofErr w:type="spellEnd"/>
      <w:r w:rsidRPr="00960665">
        <w:rPr>
          <w:rFonts w:ascii="Times New Roman" w:hAnsi="Times New Roman" w:cs="Times New Roman"/>
          <w:sz w:val="24"/>
          <w:szCs w:val="24"/>
        </w:rPr>
        <w:t xml:space="preserve"> анемии. Клиника. Диагностика.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9. Дифференциальная диагностика при болях в области сердца.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10. Атипичные формы инфаркта миокарда. Клиника. Диагностика</w:t>
      </w: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 оценивании учитывается: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Подготовка реферативного сообщения.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Изложенное понимание реферата как целостного авторского текста определяет критерии его оценки: новизна текста; обоснованность выбора источника; степень раскрытия сущности вопроса; соблюдения требований к оформлению.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Новизна текста: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а) актуальность темы исследования; б) новизна и самостоятельность в постановке проблемы, формулирование нового аспекта известной проблемы в установлении новых связей (междисциплинарных, интеграционных); в)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умение работать с исследованиями, критической литературой, систематизировать и структурировать материал; г) </w:t>
      </w:r>
      <w:proofErr w:type="spellStart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явленность</w:t>
      </w:r>
      <w:proofErr w:type="spellEnd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авторской позиции, самостоятельность оценок и суждений; д) стилевое единство текста.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Степень раскрытия сущности вопроса: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а) соответствие плана теме реферата; б) соответствие содержания теме и плану реферата; в) полнота и глубина знаний по теме; г) обоснованность способов и методов работы с материалом; е) умение обобщать, делать выводы, сопоставлять различные точки зрения по одному вопросу (проблеме).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Обоснованность выбора источников: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а) оценка использованной литературы: привлечены ли наиболее известные работы по теме исследования (в </w:t>
      </w:r>
      <w:proofErr w:type="spellStart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т.ч</w:t>
      </w:r>
      <w:proofErr w:type="spellEnd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. журнальные публикации последних лет, последние статистические данные, сводки, справки и т.д.).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Соблюдение требований к оформлению: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а) насколько верно оформлены ссылки на используемую литературу, список литературы; б) оценка грамотности и культуры изложения (в </w:t>
      </w:r>
      <w:proofErr w:type="spellStart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т.ч</w:t>
      </w:r>
      <w:proofErr w:type="spellEnd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. орфографической, пунктуационной, стилистической культуры), владение терминологией; в) соблюдение требований к объёму реферата.</w:t>
      </w:r>
    </w:p>
    <w:p w:rsidR="00960665" w:rsidRPr="00960665" w:rsidRDefault="00960665" w:rsidP="00960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0665" w:rsidRPr="00960665" w:rsidRDefault="00960665" w:rsidP="009606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2. Самостоятельное изучение тем и краткое конспектирование.</w:t>
      </w: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512B8">
        <w:rPr>
          <w:rFonts w:ascii="Times New Roman" w:hAnsi="Times New Roman" w:cs="Times New Roman"/>
          <w:i/>
          <w:iCs/>
          <w:sz w:val="24"/>
          <w:szCs w:val="24"/>
        </w:rPr>
        <w:t>Остеоартроз</w:t>
      </w:r>
      <w:proofErr w:type="spellEnd"/>
      <w:r w:rsidRPr="005512B8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5512B8">
        <w:rPr>
          <w:rFonts w:ascii="Times New Roman" w:hAnsi="Times New Roman" w:cs="Times New Roman"/>
          <w:sz w:val="24"/>
          <w:szCs w:val="24"/>
        </w:rPr>
        <w:t>Клиника, диагностика и лечение. Дифференциальный диагноз с ревматоидным артритом.</w:t>
      </w:r>
    </w:p>
    <w:p w:rsidR="00960665" w:rsidRP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512B8">
        <w:rPr>
          <w:rFonts w:ascii="Times New Roman" w:hAnsi="Times New Roman" w:cs="Times New Roman"/>
          <w:i/>
          <w:sz w:val="24"/>
          <w:szCs w:val="24"/>
        </w:rPr>
        <w:t>Серонегативные</w:t>
      </w:r>
      <w:proofErr w:type="spellEnd"/>
      <w:r w:rsidRPr="005512B8">
        <w:rPr>
          <w:rFonts w:ascii="Times New Roman" w:hAnsi="Times New Roman" w:cs="Times New Roman"/>
          <w:i/>
          <w:sz w:val="24"/>
          <w:szCs w:val="24"/>
        </w:rPr>
        <w:t xml:space="preserve"> спондилоартриты.</w:t>
      </w:r>
      <w:r w:rsidRPr="005512B8">
        <w:rPr>
          <w:rFonts w:ascii="Times New Roman" w:hAnsi="Times New Roman" w:cs="Times New Roman"/>
          <w:sz w:val="24"/>
          <w:szCs w:val="24"/>
        </w:rPr>
        <w:t xml:space="preserve"> Общие характеристики группы. Критерии диагностики. Болезнь Бехтерева, болезнь Рейтера,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псориатическая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артропатия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>. Варианты течения. Диагностические критерии. Клиника, диагностика. Дифференцированное лечение.</w:t>
      </w:r>
    </w:p>
    <w:p w:rsidR="00960665" w:rsidRPr="00960665" w:rsidRDefault="00960665" w:rsidP="00960665">
      <w:pPr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i/>
          <w:sz w:val="24"/>
          <w:szCs w:val="24"/>
        </w:rPr>
        <w:t>Микрокристаллические артриты.</w:t>
      </w:r>
      <w:r w:rsidRPr="005512B8">
        <w:rPr>
          <w:rFonts w:ascii="Times New Roman" w:hAnsi="Times New Roman" w:cs="Times New Roman"/>
          <w:sz w:val="24"/>
          <w:szCs w:val="24"/>
        </w:rPr>
        <w:t xml:space="preserve"> Подагра. Метаболизм мочевой кислоты. Первичная и вторичная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гиперурикемия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>. Клиническая картина. Рентгенологическая и лабораторная диагностика. Критерии диагноза</w:t>
      </w: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2B8" w:rsidRDefault="005512B8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i/>
          <w:sz w:val="24"/>
          <w:szCs w:val="24"/>
        </w:rPr>
        <w:t>Пневмонии</w:t>
      </w:r>
      <w:r w:rsidRPr="005512B8">
        <w:rPr>
          <w:rFonts w:ascii="Times New Roman" w:hAnsi="Times New Roman" w:cs="Times New Roman"/>
          <w:sz w:val="24"/>
          <w:szCs w:val="24"/>
        </w:rPr>
        <w:t xml:space="preserve"> – внебольничная,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нозокомиальная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>: этиология, патогенез, клинические проявления, диагноз, дифференциальный диагноз, лечение, профилактика, прогноз.</w:t>
      </w:r>
    </w:p>
    <w:p w:rsidR="005512B8" w:rsidRPr="005512B8" w:rsidRDefault="005512B8" w:rsidP="005512B8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60665" w:rsidRPr="005512B8" w:rsidRDefault="005512B8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i/>
          <w:sz w:val="24"/>
          <w:szCs w:val="24"/>
        </w:rPr>
        <w:t>ХОБЛ.</w:t>
      </w:r>
      <w:r w:rsidRPr="005512B8">
        <w:rPr>
          <w:rFonts w:ascii="Times New Roman" w:hAnsi="Times New Roman" w:cs="Times New Roman"/>
          <w:sz w:val="24"/>
          <w:szCs w:val="24"/>
        </w:rPr>
        <w:t xml:space="preserve"> Бронхиальная астма: классификация, этиология, патогенез, клинические проявления, диагноз, дифференциальный диагноз, лечение, профилактика, прогноз.</w:t>
      </w: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066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606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СИТУАЦИОННЫЕ ЗАДАЧИ</w:t>
      </w:r>
      <w:r w:rsidRPr="00960665">
        <w:rPr>
          <w:rFonts w:ascii="Times New Roman" w:hAnsi="Times New Roman" w:cs="Times New Roman"/>
          <w:b/>
          <w:sz w:val="24"/>
          <w:szCs w:val="24"/>
        </w:rPr>
        <w:br/>
      </w:r>
      <w: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</w:rPr>
        <w:t>Задача 1.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Больная М., 52 лет</w:t>
      </w:r>
      <w:r w:rsidRPr="005512B8">
        <w:rPr>
          <w:rFonts w:ascii="Times New Roman" w:hAnsi="Times New Roman" w:cs="Times New Roman"/>
          <w:sz w:val="24"/>
          <w:szCs w:val="24"/>
        </w:rPr>
        <w:t xml:space="preserve">, жалуется на общую слабость, головокружение, головную боль, колющие боли в области сердца, возникающие при физической нагрузке и при повышении артериального давления, боли в ногах при ходьбе, кожный зуд. В течение 10 лет отмечает повышение АД до 170/100 мм рт. ст. Регулярно принимает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периндоприл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5 мг в сутки, мочегонные препараты не принимала. В течение последнего года беспокоит кожный зуд, который усиливается после горячего душа. Госпитализирована для обследования и лечения.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Объективно: кожные покровы гиперемированы с диффузным цианозом. Слизистые оболочки вишневого цвета. Периферические лимфоузлы не увеличены. В легких дыхание везикулярное, хрипов нет. Тоны сердца приглушены, ритм правильный. АД 160/100 мм </w:t>
      </w:r>
      <w:r w:rsidRPr="005512B8">
        <w:rPr>
          <w:rFonts w:ascii="Times New Roman" w:hAnsi="Times New Roman" w:cs="Times New Roman"/>
          <w:sz w:val="24"/>
          <w:szCs w:val="24"/>
        </w:rPr>
        <w:lastRenderedPageBreak/>
        <w:t xml:space="preserve">рт. ст. ЧСС 66 в минуту. Живот мягкий, безболезненный. Печень выступает из-под края реберной дуги на 1 см. Пальпируется край селезенки. Стул регулярный, оформлен, обычного цвета.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Клинический анализ крови</w:t>
      </w:r>
      <w:r w:rsidRPr="005512B8">
        <w:rPr>
          <w:rFonts w:ascii="Times New Roman" w:hAnsi="Times New Roman" w:cs="Times New Roman"/>
          <w:sz w:val="24"/>
          <w:szCs w:val="24"/>
        </w:rPr>
        <w:t>: гемоглобин 180 г/л; эритроциты 6,2х10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5512B8">
        <w:rPr>
          <w:rFonts w:ascii="Times New Roman" w:hAnsi="Times New Roman" w:cs="Times New Roman"/>
          <w:sz w:val="24"/>
          <w:szCs w:val="24"/>
        </w:rPr>
        <w:t xml:space="preserve">/л; гематокрит 54%; цветовой показатель 1,0;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ретикулоциты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2‰; тромбоциты 860,0х10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5512B8">
        <w:rPr>
          <w:rFonts w:ascii="Times New Roman" w:hAnsi="Times New Roman" w:cs="Times New Roman"/>
          <w:sz w:val="24"/>
          <w:szCs w:val="24"/>
        </w:rPr>
        <w:t>/л; лейкоциты 12,8х10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5512B8">
        <w:rPr>
          <w:rFonts w:ascii="Times New Roman" w:hAnsi="Times New Roman" w:cs="Times New Roman"/>
          <w:sz w:val="24"/>
          <w:szCs w:val="24"/>
        </w:rPr>
        <w:t xml:space="preserve">/л;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палочкоядерные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5%; сегментоядерные 68%; эозинофилы 2%; базофилы 1%; лимфоциты 22 %; моноциты 2%; СОЭ 1 мм/час.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</w:rPr>
        <w:t>Вопросы и задания: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1.Выделите основные синдромы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2.Проведите дифференциальный диагноз.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3.Назначьте дополнительные исследования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4.Определите тактику ведения больного</w:t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12B8">
        <w:rPr>
          <w:rFonts w:ascii="Times New Roman" w:hAnsi="Times New Roman" w:cs="Times New Roman"/>
          <w:b/>
          <w:bCs/>
          <w:sz w:val="24"/>
          <w:szCs w:val="24"/>
        </w:rPr>
        <w:t>Задача 2.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Больной П., 45 лет</w:t>
      </w:r>
      <w:r w:rsidRPr="005512B8">
        <w:rPr>
          <w:rFonts w:ascii="Times New Roman" w:hAnsi="Times New Roman" w:cs="Times New Roman"/>
          <w:sz w:val="24"/>
          <w:szCs w:val="24"/>
        </w:rPr>
        <w:t>, обратился с жалобами на обморочные состояния и приступы давящих болей за грудиной, возникающие при физической нагрузке. До сих пор считал себя здоровым человеком, занимался спортом. Впервые сжимающие боли за грудиной появились после нагрузки около 2 недель назад, а затем во время игры в футбол развилось обморочное состояние с кратковременной потерей сознания. В дальнейшем боли за грудиной стали повторяться при подъеме по лестнице.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При осмотре: состояние удовлетворительное. Телосложение правильное, питание умеренное. Кожные покровы обычной окраски. Аускультация легких без патологии. ЧДД 16 в минуту. При перкуссии сердца: границы сердца расширены влево.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Пальпаторно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на основании сердца во II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межреберье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справа от грудины определяется систолическое дрожание. Тоны сердца ритмичные, первый тон обычной звучности, второй тон не определяется. Во II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межреберье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справа от грудины и в точке Боткина выслушивается грубый, интенсивный скребущий систолический шум, занимающий всю систолу. Шум проводится на сосуды шеи. Пульс медленный и малый, ЧСС 60 в минуту, АД 110/85 мм рт. ст. Живот мягкий, безболезненный, печень не пальпируется. Отеков нет.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Клинический анализ крови</w:t>
      </w:r>
      <w:r w:rsidRPr="005512B8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5512B8">
        <w:rPr>
          <w:rFonts w:ascii="Times New Roman" w:hAnsi="Times New Roman" w:cs="Times New Roman"/>
          <w:sz w:val="24"/>
          <w:szCs w:val="24"/>
        </w:rPr>
        <w:t xml:space="preserve"> гемоглобин 141 г/л; эритроциты 4,54х10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5512B8">
        <w:rPr>
          <w:rFonts w:ascii="Times New Roman" w:hAnsi="Times New Roman" w:cs="Times New Roman"/>
          <w:sz w:val="24"/>
          <w:szCs w:val="24"/>
        </w:rPr>
        <w:t>/л; тромбоциты 328х10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5512B8">
        <w:rPr>
          <w:rFonts w:ascii="Times New Roman" w:hAnsi="Times New Roman" w:cs="Times New Roman"/>
          <w:sz w:val="24"/>
          <w:szCs w:val="24"/>
        </w:rPr>
        <w:t>/л; лейкоциты 6,2х10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5512B8">
        <w:rPr>
          <w:rFonts w:ascii="Times New Roman" w:hAnsi="Times New Roman" w:cs="Times New Roman"/>
          <w:sz w:val="24"/>
          <w:szCs w:val="24"/>
        </w:rPr>
        <w:t>/л; СОЭ 10 мм/час.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Общий анализ мочи:</w:t>
      </w:r>
      <w:r w:rsidRPr="005512B8">
        <w:rPr>
          <w:rFonts w:ascii="Times New Roman" w:hAnsi="Times New Roman" w:cs="Times New Roman"/>
          <w:sz w:val="24"/>
          <w:szCs w:val="24"/>
        </w:rPr>
        <w:t xml:space="preserve"> без патологии.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Биохимический анализ крови</w:t>
      </w:r>
      <w:r w:rsidRPr="005512B8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5512B8">
        <w:rPr>
          <w:rFonts w:ascii="Times New Roman" w:hAnsi="Times New Roman" w:cs="Times New Roman"/>
          <w:sz w:val="24"/>
          <w:szCs w:val="24"/>
        </w:rPr>
        <w:t xml:space="preserve"> белок общий 60 г/л; мочевина 5,8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креатинин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88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мколь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билирубин общий 13,4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холестерин общий 5,29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калий 3,88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глюкоза сыворотки 4,9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ЭКГ</w:t>
      </w:r>
      <w:r w:rsidRPr="005512B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8D3B6" wp14:editId="113ECED4">
            <wp:extent cx="5181600" cy="2209800"/>
            <wp:effectExtent l="0" t="0" r="0" b="0"/>
            <wp:docPr id="2" name="Рисунок 2" descr="http://d.120-bal.ru/pars_docs/refs/5/4128/4128_html_m4f007f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.120-bal.ru/pars_docs/refs/5/4128/4128_html_m4f007f8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Рентгенограмма грудной клетки в прямой проекции:</w:t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14919" wp14:editId="2DAE12C2">
            <wp:extent cx="2876550" cy="2476500"/>
            <wp:effectExtent l="0" t="0" r="0" b="0"/>
            <wp:docPr id="3" name="Рисунок 3" descr="http://d.120-bal.ru/pars_docs/refs/5/4128/4128_html_m43fb3b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.120-bal.ru/pars_docs/refs/5/4128/4128_html_m43fb3b3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ЭХОКГ</w:t>
      </w:r>
      <w:r w:rsidRPr="005512B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26BAE" wp14:editId="7FB9A575">
            <wp:extent cx="2533650" cy="2143125"/>
            <wp:effectExtent l="0" t="0" r="0" b="9525"/>
            <wp:docPr id="4" name="Рисунок 4" descr="http://d.120-bal.ru/pars_docs/refs/5/4128/4128_html_m707f5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.120-bal.ru/pars_docs/refs/5/4128/4128_html_m707f5ff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B8">
        <w:rPr>
          <w:rFonts w:ascii="Times New Roman" w:hAnsi="Times New Roman" w:cs="Times New Roman"/>
          <w:sz w:val="24"/>
          <w:szCs w:val="24"/>
        </w:rPr>
        <w:t xml:space="preserve">   </w:t>
      </w: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D8300" wp14:editId="71675676">
            <wp:extent cx="2457450" cy="2133600"/>
            <wp:effectExtent l="0" t="0" r="0" b="0"/>
            <wp:docPr id="5" name="Рисунок 5" descr="http://d.120-bal.ru/pars_docs/refs/5/4128/4128_html_20a7dc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.120-bal.ru/pars_docs/refs/5/4128/4128_html_20a7dc7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sz w:val="24"/>
          <w:szCs w:val="24"/>
        </w:rPr>
        <w:t>Выделите основные синдромы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2. Проведите дифференциальный диагноз.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3. Назначьте дополнительные исследования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lastRenderedPageBreak/>
        <w:br/>
        <w:t>4. Определите тактику ведения больного</w:t>
      </w:r>
    </w:p>
    <w:p w:rsidR="005512B8" w:rsidRDefault="005512B8" w:rsidP="005512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2B8" w:rsidRDefault="005512B8" w:rsidP="005512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2B8" w:rsidRPr="005512B8" w:rsidRDefault="005512B8" w:rsidP="00551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 3</w:t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Больная К., 46 лет поступила с жалобами на раздражительность, снижение работоспособности, быструю утомляемость, снижение массы тела при повышенном аппетите, сердцебиение, перебои в работе сердца. Из анамнеза известно, что вышеуказанные жалобы больная стала отмечать последние 3-4 месяца. При осмотре: кожные покровы влажные, подкожно – жировая клетчатка недостаточно развита. Тоны сердца ясные, ритмичные. ЧСС – 102 удара в мин. АД – 160/60 мм. рт. ст. Язык влажный. Живот мягкий, безболезненный при пальпации. Щитовидная железа увеличена II </w:t>
      </w:r>
      <w:proofErr w:type="gramStart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ст..</w:t>
      </w:r>
      <w:proofErr w:type="gramEnd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Обращает на себя внимание тремор вытянутых пальцев рук, который не исчезает при отвлечении внимания больной. Положительные симптомы: Мебиуса, Грефе, </w:t>
      </w:r>
      <w:proofErr w:type="spellStart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Штельвага</w:t>
      </w:r>
      <w:proofErr w:type="spellEnd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2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949C9" wp14:editId="09D062E3">
            <wp:extent cx="2581275" cy="3448050"/>
            <wp:effectExtent l="0" t="0" r="9525" b="0"/>
            <wp:docPr id="6" name="Рисунок 6" descr="http://l.120-bal.ru/pars_docs/refs/45/44499/44499_html_m29885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.120-bal.ru/pars_docs/refs/45/44499/44499_html_m298859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Вопросы</w:t>
      </w:r>
    </w:p>
    <w:p w:rsidR="005512B8" w:rsidRPr="005512B8" w:rsidRDefault="005512B8" w:rsidP="005512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Предварительный диагноз?</w:t>
      </w:r>
    </w:p>
    <w:p w:rsidR="005512B8" w:rsidRPr="005512B8" w:rsidRDefault="005512B8" w:rsidP="005512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показатели в крови необходимо определить для установления диагноза?</w:t>
      </w:r>
    </w:p>
    <w:p w:rsidR="005512B8" w:rsidRPr="005512B8" w:rsidRDefault="005512B8" w:rsidP="005512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методы инструментального исследования следует использовать для уточнения диагноза?</w:t>
      </w:r>
    </w:p>
    <w:p w:rsidR="005512B8" w:rsidRDefault="005512B8" w:rsidP="005512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Лечение.</w:t>
      </w:r>
    </w:p>
    <w:p w:rsidR="005512B8" w:rsidRPr="005512B8" w:rsidRDefault="005512B8" w:rsidP="00551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2B8" w:rsidRPr="005512B8" w:rsidRDefault="005512B8" w:rsidP="00551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hAnsi="Times New Roman" w:cs="Times New Roman"/>
          <w:b/>
          <w:bCs/>
          <w:sz w:val="24"/>
          <w:szCs w:val="24"/>
        </w:rPr>
        <w:t>Задача 4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Больной 65 лет предъявляет жалобы на чувство нехватки воздуха.</w:t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В анамнезе с детства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страдаеталлергическим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ринитом и конъюнктивитом. Приступы удушья беспокоят с 35-ти летнего возраста, которые купировались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сальбутамолом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. Не курит. Последние 10 лет удушье стало возникать и долго (2-6 недель) сохраняться после </w:t>
      </w:r>
      <w:r w:rsidRPr="005512B8">
        <w:rPr>
          <w:rFonts w:ascii="Times New Roman" w:hAnsi="Times New Roman" w:cs="Times New Roman"/>
          <w:sz w:val="24"/>
          <w:szCs w:val="24"/>
        </w:rPr>
        <w:lastRenderedPageBreak/>
        <w:t xml:space="preserve">респираторных вирусных инфекций. Последние 5 лет вязкая мокрота зелено-серого цвета в количестве 50-100 мл в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суткистала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отделяться ежедневно.</w:t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При осмотре: ЧДД 23 в мин.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Аускультативно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в легких ослабленное жесткое дыхание, в средних и нижних отделах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легкихсухие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свистящие хрипы с обеих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сторон.ЧСС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90 в мин. Тоны сердца приглушены, ритм правильный, акцент II тона над легочной артерии. АД 155/90 мм рт. ст. Живот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мягкий.Печень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+ 4 см от края реберной дуги. Отеки на ногах. Анализ мокроты: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слизисто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- гнойная. При микроскопическом исследовании – нейтрофилы, эозинофилы, спирали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Куршмана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>, кристаллы Шарко-Лейдена, стрептококки.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BEC78" wp14:editId="599B96C1">
            <wp:extent cx="1895475" cy="3162300"/>
            <wp:effectExtent l="0" t="0" r="9525" b="0"/>
            <wp:docPr id="7" name="Рисунок 7" descr="http://l.120-bal.ru/pars_docs/refs/45/44499/44499_html_4de28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.120-bal.ru/pars_docs/refs/45/44499/44499_html_4de28c7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1. Предварительный диагноз?</w:t>
      </w:r>
      <w:r w:rsidRPr="005512B8">
        <w:rPr>
          <w:rFonts w:ascii="Times New Roman" w:hAnsi="Times New Roman" w:cs="Times New Roman"/>
          <w:sz w:val="24"/>
          <w:szCs w:val="24"/>
        </w:rPr>
        <w:br/>
        <w:t>2. Какими дополнительными методами исследования Вы можете подтвердить диагноз.</w:t>
      </w:r>
      <w:r w:rsidRPr="005512B8">
        <w:rPr>
          <w:rFonts w:ascii="Times New Roman" w:hAnsi="Times New Roman" w:cs="Times New Roman"/>
          <w:sz w:val="24"/>
          <w:szCs w:val="24"/>
        </w:rPr>
        <w:br/>
        <w:t>3. Объясните причину вынужденного положения больного</w:t>
      </w:r>
      <w:r w:rsidRPr="005512B8">
        <w:rPr>
          <w:rFonts w:ascii="Times New Roman" w:hAnsi="Times New Roman" w:cs="Times New Roman"/>
          <w:sz w:val="24"/>
          <w:szCs w:val="24"/>
        </w:rPr>
        <w:br/>
        <w:t>4. Каковы меры экстренной помощи пациенту?</w:t>
      </w:r>
    </w:p>
    <w:p w:rsidR="005512B8" w:rsidRPr="005512B8" w:rsidRDefault="005512B8" w:rsidP="005512B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2B8" w:rsidRPr="005512B8" w:rsidRDefault="005512B8" w:rsidP="005512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512B8" w:rsidRPr="00551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4FC441"/>
    <w:multiLevelType w:val="hybridMultilevel"/>
    <w:tmpl w:val="C35AE284"/>
    <w:lvl w:ilvl="0" w:tplc="2AE653D6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6C692B1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5C0FD5A2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7D2E58C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6DFFE415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4B1C7E26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7E4BE8B3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6D03119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01D13854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">
    <w:nsid w:val="3961A473"/>
    <w:multiLevelType w:val="hybridMultilevel"/>
    <w:tmpl w:val="508683D6"/>
    <w:lvl w:ilvl="0" w:tplc="25DD3433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67E001AF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82A4A52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2AD2FC39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7850E7DC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3F8ABF86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74691537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5FA6E59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7997A4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">
    <w:nsid w:val="3F3C266F"/>
    <w:multiLevelType w:val="multilevel"/>
    <w:tmpl w:val="4F26D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534E9B"/>
    <w:multiLevelType w:val="hybridMultilevel"/>
    <w:tmpl w:val="0C6C1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D2C21"/>
    <w:multiLevelType w:val="hybridMultilevel"/>
    <w:tmpl w:val="370AE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0DD49"/>
    <w:multiLevelType w:val="hybridMultilevel"/>
    <w:tmpl w:val="1B38B5CA"/>
    <w:lvl w:ilvl="0" w:tplc="6863B6E9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202FEA3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E1552C9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7706B36F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6923B2B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35FB0AD1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3D1AE9B9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7B655E0C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41992893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6">
    <w:nsid w:val="72BC62EB"/>
    <w:multiLevelType w:val="hybridMultilevel"/>
    <w:tmpl w:val="2E90B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DC2"/>
    <w:rsid w:val="000C1DC2"/>
    <w:rsid w:val="001035E6"/>
    <w:rsid w:val="005512B8"/>
    <w:rsid w:val="006B3207"/>
    <w:rsid w:val="0096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F3C7D-22E4-44CE-8CDA-B4F496BA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6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0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kursach37.com/oformlenie-titulnogo-lista-referata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БЕЛА</cp:lastModifiedBy>
  <cp:revision>2</cp:revision>
  <dcterms:created xsi:type="dcterms:W3CDTF">2020-04-13T15:48:00Z</dcterms:created>
  <dcterms:modified xsi:type="dcterms:W3CDTF">2020-04-13T15:48:00Z</dcterms:modified>
</cp:coreProperties>
</file>