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D" w:rsidRDefault="00EF7D4D" w:rsidP="00FA3CE6">
      <w:pPr>
        <w:tabs>
          <w:tab w:val="left" w:pos="1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B62B03" w:rsidP="00FA3CE6">
      <w:pPr>
        <w:tabs>
          <w:tab w:val="left" w:pos="1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 xml:space="preserve">ПРИНЯТО:                                                       </w:t>
      </w:r>
      <w:r w:rsidR="00CC43D9" w:rsidRPr="00186EC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86EC0">
        <w:rPr>
          <w:rFonts w:ascii="Times New Roman" w:hAnsi="Times New Roman" w:cs="Times New Roman"/>
          <w:b/>
          <w:sz w:val="28"/>
          <w:szCs w:val="28"/>
        </w:rPr>
        <w:t>:</w:t>
      </w:r>
    </w:p>
    <w:p w:rsidR="00CC43D9" w:rsidRPr="00186EC0" w:rsidRDefault="00B62B03" w:rsidP="00B62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Ученым советом Академии                             </w:t>
      </w:r>
      <w:r w:rsidR="006149AD">
        <w:rPr>
          <w:rFonts w:ascii="Times New Roman" w:hAnsi="Times New Roman" w:cs="Times New Roman"/>
          <w:sz w:val="28"/>
          <w:szCs w:val="28"/>
        </w:rPr>
        <w:t xml:space="preserve"> </w:t>
      </w:r>
      <w:r w:rsidR="00CC43D9" w:rsidRPr="00186EC0">
        <w:rPr>
          <w:rFonts w:ascii="Times New Roman" w:hAnsi="Times New Roman" w:cs="Times New Roman"/>
          <w:sz w:val="28"/>
          <w:szCs w:val="28"/>
        </w:rPr>
        <w:t>Ректор ФГБОУ ВО «СевКавГА»</w:t>
      </w:r>
    </w:p>
    <w:p w:rsidR="00CC43D9" w:rsidRPr="00186EC0" w:rsidRDefault="00B62B03" w:rsidP="006149A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 «___»___________ 202</w:t>
      </w:r>
      <w:r w:rsidR="00ED436F">
        <w:rPr>
          <w:rFonts w:ascii="Times New Roman" w:hAnsi="Times New Roman" w:cs="Times New Roman"/>
          <w:sz w:val="28"/>
          <w:szCs w:val="28"/>
        </w:rPr>
        <w:t>2</w:t>
      </w:r>
      <w:r w:rsidRPr="00186EC0">
        <w:rPr>
          <w:rFonts w:ascii="Times New Roman" w:hAnsi="Times New Roman" w:cs="Times New Roman"/>
          <w:sz w:val="28"/>
          <w:szCs w:val="28"/>
        </w:rPr>
        <w:t>г</w:t>
      </w:r>
      <w:r w:rsidR="003D6B38" w:rsidRPr="00186EC0">
        <w:rPr>
          <w:rFonts w:ascii="Times New Roman" w:hAnsi="Times New Roman" w:cs="Times New Roman"/>
          <w:sz w:val="28"/>
          <w:szCs w:val="28"/>
        </w:rPr>
        <w:t>.</w:t>
      </w:r>
      <w:r w:rsidR="00614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43D9" w:rsidRPr="00186EC0">
        <w:rPr>
          <w:rFonts w:ascii="Times New Roman" w:hAnsi="Times New Roman" w:cs="Times New Roman"/>
          <w:sz w:val="28"/>
          <w:szCs w:val="28"/>
        </w:rPr>
        <w:t>_______________Р.М.Кочкаров</w:t>
      </w:r>
    </w:p>
    <w:p w:rsidR="00CC43D9" w:rsidRPr="00186EC0" w:rsidRDefault="00B62B03" w:rsidP="006149A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Протокол №  ___                                              </w:t>
      </w:r>
      <w:r w:rsidR="006149AD">
        <w:rPr>
          <w:rFonts w:ascii="Times New Roman" w:hAnsi="Times New Roman" w:cs="Times New Roman"/>
          <w:sz w:val="28"/>
          <w:szCs w:val="28"/>
        </w:rPr>
        <w:t xml:space="preserve"> </w:t>
      </w:r>
      <w:r w:rsidR="00CC43D9" w:rsidRPr="00186EC0">
        <w:rPr>
          <w:rFonts w:ascii="Times New Roman" w:hAnsi="Times New Roman" w:cs="Times New Roman"/>
          <w:sz w:val="28"/>
          <w:szCs w:val="28"/>
        </w:rPr>
        <w:t>«___» _____________202</w:t>
      </w:r>
      <w:r w:rsidR="00ED436F">
        <w:rPr>
          <w:rFonts w:ascii="Times New Roman" w:hAnsi="Times New Roman" w:cs="Times New Roman"/>
          <w:sz w:val="28"/>
          <w:szCs w:val="28"/>
        </w:rPr>
        <w:t>2</w:t>
      </w:r>
      <w:r w:rsidR="00CC43D9" w:rsidRPr="00186EC0">
        <w:rPr>
          <w:rFonts w:ascii="Times New Roman" w:hAnsi="Times New Roman" w:cs="Times New Roman"/>
          <w:sz w:val="28"/>
          <w:szCs w:val="28"/>
        </w:rPr>
        <w:t>г.</w:t>
      </w:r>
    </w:p>
    <w:p w:rsidR="00CC43D9" w:rsidRPr="00186EC0" w:rsidRDefault="00CC43D9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D4D" w:rsidRDefault="00EF7D4D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D4D" w:rsidRPr="00186EC0" w:rsidRDefault="00EF7D4D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D9" w:rsidRPr="00186EC0" w:rsidRDefault="00CC43D9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>ПОЛОЖ</w:t>
      </w:r>
      <w:r w:rsidR="00636E68">
        <w:rPr>
          <w:rFonts w:ascii="Times New Roman" w:hAnsi="Times New Roman" w:cs="Times New Roman"/>
          <w:b/>
          <w:sz w:val="28"/>
          <w:szCs w:val="28"/>
        </w:rPr>
        <w:t>Е</w:t>
      </w:r>
      <w:r w:rsidRPr="00186EC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A5F12" w:rsidRPr="00186EC0" w:rsidRDefault="00C82D40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274F" w:rsidRPr="00186EC0">
        <w:rPr>
          <w:rFonts w:ascii="Times New Roman" w:hAnsi="Times New Roman" w:cs="Times New Roman"/>
          <w:b/>
          <w:sz w:val="28"/>
          <w:szCs w:val="28"/>
        </w:rPr>
        <w:t>Ц</w:t>
      </w:r>
      <w:r w:rsidR="00CC43D9" w:rsidRPr="00186EC0">
        <w:rPr>
          <w:rFonts w:ascii="Times New Roman" w:hAnsi="Times New Roman" w:cs="Times New Roman"/>
          <w:b/>
          <w:sz w:val="28"/>
          <w:szCs w:val="28"/>
        </w:rPr>
        <w:t xml:space="preserve">ентре </w:t>
      </w:r>
      <w:r w:rsidR="00ED436F">
        <w:rPr>
          <w:rFonts w:ascii="Times New Roman" w:hAnsi="Times New Roman" w:cs="Times New Roman"/>
          <w:b/>
          <w:sz w:val="28"/>
          <w:szCs w:val="28"/>
        </w:rPr>
        <w:t>карьеры, психологической помощи и сопровождения инклюзивного образования</w:t>
      </w:r>
    </w:p>
    <w:p w:rsidR="009F241B" w:rsidRPr="00186EC0" w:rsidRDefault="009F241B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9F241B" w:rsidRPr="00186EC0" w:rsidRDefault="009F241B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 xml:space="preserve"> «Северо-Кавказская государственная академия»</w:t>
      </w: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78" w:rsidRPr="000D0C89" w:rsidRDefault="00ED436F" w:rsidP="000D0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F241B" w:rsidRPr="00186EC0">
        <w:rPr>
          <w:rFonts w:ascii="Times New Roman" w:hAnsi="Times New Roman" w:cs="Times New Roman"/>
          <w:sz w:val="28"/>
          <w:szCs w:val="28"/>
        </w:rPr>
        <w:t>Черкесск,</w:t>
      </w:r>
      <w:r w:rsidR="002152BC">
        <w:rPr>
          <w:rFonts w:ascii="Times New Roman" w:hAnsi="Times New Roman" w:cs="Times New Roman"/>
          <w:sz w:val="28"/>
          <w:szCs w:val="28"/>
        </w:rPr>
        <w:t xml:space="preserve"> </w:t>
      </w:r>
      <w:r w:rsidR="004752FE" w:rsidRPr="00186EC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51C9" w:rsidRPr="00186EC0">
        <w:rPr>
          <w:rFonts w:ascii="Times New Roman" w:hAnsi="Times New Roman" w:cs="Times New Roman"/>
          <w:sz w:val="28"/>
          <w:szCs w:val="28"/>
        </w:rPr>
        <w:t>г.</w:t>
      </w:r>
    </w:p>
    <w:p w:rsidR="002A5F12" w:rsidRPr="00F35773" w:rsidRDefault="002A5F12" w:rsidP="00F35773">
      <w:pPr>
        <w:pStyle w:val="aa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3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и область применения</w:t>
      </w:r>
    </w:p>
    <w:p w:rsidR="0004658F" w:rsidRPr="00F35773" w:rsidRDefault="002A5F12" w:rsidP="000E1D8E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5F339E" w:rsidRPr="005F339E">
        <w:rPr>
          <w:rFonts w:ascii="Times New Roman" w:hAnsi="Times New Roman" w:cs="Times New Roman"/>
          <w:sz w:val="28"/>
          <w:szCs w:val="28"/>
        </w:rPr>
        <w:t>Центр</w:t>
      </w:r>
      <w:r w:rsidR="005F339E">
        <w:rPr>
          <w:rFonts w:ascii="Times New Roman" w:hAnsi="Times New Roman" w:cs="Times New Roman"/>
          <w:sz w:val="28"/>
          <w:szCs w:val="28"/>
        </w:rPr>
        <w:t>а</w:t>
      </w:r>
      <w:r w:rsidR="005F339E" w:rsidRPr="005F339E">
        <w:rPr>
          <w:rFonts w:ascii="Times New Roman" w:hAnsi="Times New Roman" w:cs="Times New Roman"/>
          <w:sz w:val="28"/>
          <w:szCs w:val="28"/>
        </w:rPr>
        <w:t xml:space="preserve"> карьеры, психологической помощи и сопровождения инклюзивного образования</w:t>
      </w:r>
      <w:r w:rsidR="005F33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B94A78" w:rsidRPr="00F35773">
        <w:rPr>
          <w:rFonts w:ascii="Times New Roman" w:hAnsi="Times New Roman" w:cs="Times New Roman"/>
          <w:sz w:val="28"/>
          <w:szCs w:val="28"/>
        </w:rPr>
        <w:t>(далее-</w:t>
      </w:r>
      <w:r w:rsidR="005F339E">
        <w:rPr>
          <w:rFonts w:ascii="Times New Roman" w:hAnsi="Times New Roman" w:cs="Times New Roman"/>
          <w:sz w:val="28"/>
          <w:szCs w:val="28"/>
        </w:rPr>
        <w:t xml:space="preserve"> </w:t>
      </w:r>
      <w:r w:rsidR="00D34507" w:rsidRPr="00F35773">
        <w:rPr>
          <w:rFonts w:ascii="Times New Roman" w:hAnsi="Times New Roman" w:cs="Times New Roman"/>
          <w:sz w:val="28"/>
          <w:szCs w:val="28"/>
        </w:rPr>
        <w:t xml:space="preserve">Центр, </w:t>
      </w:r>
      <w:r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sz w:val="28"/>
          <w:szCs w:val="28"/>
        </w:rPr>
        <w:t>) федерального государственного бюджетного</w:t>
      </w:r>
      <w:r w:rsidR="009F241B" w:rsidRPr="00F35773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F35773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«Северо-Кавказская государственная академия» (далее-СКГА, Академия), устанавливает требован</w:t>
      </w:r>
      <w:r w:rsidR="00C82D40">
        <w:rPr>
          <w:rFonts w:ascii="Times New Roman" w:hAnsi="Times New Roman" w:cs="Times New Roman"/>
          <w:sz w:val="28"/>
          <w:szCs w:val="28"/>
        </w:rPr>
        <w:t xml:space="preserve">ия к структуре, целям, задачам </w:t>
      </w:r>
      <w:r w:rsidRPr="00F35773">
        <w:rPr>
          <w:rFonts w:ascii="Times New Roman" w:hAnsi="Times New Roman" w:cs="Times New Roman"/>
          <w:sz w:val="28"/>
          <w:szCs w:val="28"/>
        </w:rPr>
        <w:t>Центра, правам, обязанностям и ответственности руководителя Центра.</w:t>
      </w:r>
    </w:p>
    <w:p w:rsidR="002A5F12" w:rsidRPr="00F35773" w:rsidRDefault="002A5F12" w:rsidP="000E1D8E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4752FE" w:rsidRPr="00F35773" w:rsidRDefault="00186EC0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Настоящее п</w:t>
      </w:r>
      <w:r w:rsidR="002A5F12" w:rsidRPr="00F35773">
        <w:rPr>
          <w:rFonts w:ascii="Times New Roman" w:hAnsi="Times New Roman" w:cs="Times New Roman"/>
          <w:sz w:val="28"/>
          <w:szCs w:val="28"/>
        </w:rPr>
        <w:t>оложение раз</w:t>
      </w:r>
      <w:r w:rsidR="004752FE" w:rsidRPr="00F35773">
        <w:rPr>
          <w:rFonts w:ascii="Times New Roman" w:hAnsi="Times New Roman" w:cs="Times New Roman"/>
          <w:sz w:val="28"/>
          <w:szCs w:val="28"/>
        </w:rPr>
        <w:t>работано на основании следующих</w:t>
      </w:r>
      <w:r w:rsidR="001E2A3C">
        <w:rPr>
          <w:rFonts w:ascii="Times New Roman" w:hAnsi="Times New Roman" w:cs="Times New Roman"/>
          <w:sz w:val="28"/>
          <w:szCs w:val="28"/>
        </w:rPr>
        <w:t xml:space="preserve"> </w:t>
      </w:r>
      <w:r w:rsidR="002A5F12" w:rsidRPr="00F35773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A53B52" w:rsidRPr="00F35773">
        <w:rPr>
          <w:rFonts w:ascii="Times New Roman" w:hAnsi="Times New Roman" w:cs="Times New Roman"/>
          <w:sz w:val="28"/>
          <w:szCs w:val="28"/>
        </w:rPr>
        <w:t>;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Федерации»;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Указ Президента РФ от 07.05.2018 №204 «О национальных целях и стратегических задачах развития Российской Федерации на период до 2024 года»</w:t>
      </w:r>
      <w:r w:rsidR="00A53B52" w:rsidRPr="00F35773">
        <w:rPr>
          <w:rFonts w:ascii="Times New Roman" w:hAnsi="Times New Roman" w:cs="Times New Roman"/>
          <w:sz w:val="28"/>
          <w:szCs w:val="28"/>
        </w:rPr>
        <w:t>;</w:t>
      </w:r>
    </w:p>
    <w:p w:rsidR="004752FE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21.03.2019 № 302 «О целевом обучении по образовательным программам среднего профессионального и высшего образования»;</w:t>
      </w:r>
    </w:p>
    <w:p w:rsidR="00FA7D72" w:rsidRPr="00F35773" w:rsidRDefault="00FA7D72" w:rsidP="000E1D8E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Устав ФГБОУ ВО «С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еверо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авказская</w:t>
      </w:r>
      <w:r w:rsidR="00CB3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осударственная академия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3B5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5F12" w:rsidRPr="00F35773" w:rsidRDefault="00556135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и</w:t>
      </w:r>
      <w:r w:rsidR="004752FE" w:rsidRPr="00F35773">
        <w:rPr>
          <w:rFonts w:ascii="Times New Roman" w:hAnsi="Times New Roman" w:cs="Times New Roman"/>
          <w:sz w:val="28"/>
          <w:szCs w:val="28"/>
        </w:rPr>
        <w:t>ными федеральными и локальными нормативными правовыми актами.</w:t>
      </w:r>
    </w:p>
    <w:p w:rsidR="0004658F" w:rsidRPr="00F35773" w:rsidRDefault="001C38F1" w:rsidP="00F357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5F339E" w:rsidRPr="005F339E">
        <w:rPr>
          <w:rFonts w:ascii="Times New Roman" w:hAnsi="Times New Roman" w:cs="Times New Roman"/>
          <w:sz w:val="28"/>
          <w:szCs w:val="28"/>
        </w:rPr>
        <w:t xml:space="preserve"> Ц</w:t>
      </w:r>
      <w:r w:rsidR="004D48FB">
        <w:rPr>
          <w:rFonts w:ascii="Times New Roman" w:hAnsi="Times New Roman" w:cs="Times New Roman"/>
          <w:sz w:val="28"/>
          <w:szCs w:val="28"/>
        </w:rPr>
        <w:t>ентр</w:t>
      </w:r>
      <w:r w:rsidR="005F339E" w:rsidRPr="005F339E">
        <w:rPr>
          <w:rFonts w:ascii="Times New Roman" w:hAnsi="Times New Roman" w:cs="Times New Roman"/>
          <w:sz w:val="28"/>
          <w:szCs w:val="28"/>
        </w:rPr>
        <w:t xml:space="preserve"> карьеры, психологической помощи и сопровождения инклюзивного образования</w:t>
      </w:r>
      <w:r w:rsidR="005F33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структурным подразделением СКГА,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подчиняется непосредственно проректору по </w:t>
      </w:r>
      <w:r w:rsidR="005F339E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молодежной политике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действует на основании настоящего  Положения.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4752F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Возглавляет работу </w:t>
      </w:r>
      <w:r w:rsidR="004D48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8F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ентра, назначенный приказом ректора Академии в соответствии с требованиями действующего законодательства.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положение, изменения и дополнения к нему утверждаются приказом ректора Академии.</w:t>
      </w:r>
    </w:p>
    <w:p w:rsidR="002A5F12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наименование центра:</w:t>
      </w:r>
    </w:p>
    <w:p w:rsidR="002A5F12" w:rsidRPr="00F35773" w:rsidRDefault="002A5F12" w:rsidP="000E1D8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полное: </w:t>
      </w:r>
      <w:r w:rsidR="005F339E" w:rsidRPr="005F339E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ентр</w:t>
      </w:r>
      <w:r w:rsidR="005F339E" w:rsidRPr="005F339E">
        <w:rPr>
          <w:rFonts w:ascii="Times New Roman" w:hAnsi="Times New Roman" w:cs="Times New Roman"/>
          <w:sz w:val="28"/>
          <w:szCs w:val="28"/>
        </w:rPr>
        <w:t xml:space="preserve"> карьеры, психологической помощи и сопровождения инклюзивного образования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9EF" w:rsidRPr="00F35773" w:rsidRDefault="002A5F12" w:rsidP="000E1D8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сокращенное: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F12" w:rsidRPr="00F35773" w:rsidRDefault="002A5F12" w:rsidP="00F35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 центра: г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.Черкесск, ул.Ставропольская 36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,СКГА  корпус 1</w:t>
      </w:r>
      <w:r w:rsidR="0041452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F12" w:rsidRPr="00F35773" w:rsidRDefault="00F35773" w:rsidP="000E1D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52DEB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ели и </w:t>
      </w:r>
      <w:r w:rsidR="00BC50FD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152DEB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Центра</w:t>
      </w:r>
    </w:p>
    <w:p w:rsidR="00910DF3" w:rsidRDefault="0004658F" w:rsidP="00910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10DF3" w:rsidRPr="009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Целью деятельности Центра является</w:t>
      </w:r>
      <w:r w:rsidR="00910D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DF3" w:rsidRDefault="00910DF3" w:rsidP="00910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содейст</w:t>
      </w:r>
      <w:r w:rsidR="00841404">
        <w:rPr>
          <w:rFonts w:ascii="Times New Roman" w:hAnsi="Times New Roman" w:cs="Times New Roman"/>
          <w:color w:val="000000" w:themeColor="text1"/>
          <w:sz w:val="28"/>
          <w:szCs w:val="28"/>
        </w:rPr>
        <w:t>вие трудоустройству выпускников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выпускников-инвалидов и лиц с ОВЗ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Академ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адаптация их на рынке труда;</w:t>
      </w:r>
    </w:p>
    <w:p w:rsidR="00910DF3" w:rsidRPr="008C3D6F" w:rsidRDefault="00910DF3" w:rsidP="00910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D6F">
        <w:rPr>
          <w:rFonts w:ascii="Times New Roman" w:hAnsi="Times New Roman" w:cs="Times New Roman"/>
          <w:color w:val="000000" w:themeColor="text1"/>
          <w:sz w:val="28"/>
          <w:szCs w:val="28"/>
        </w:rPr>
        <w:t>– создание специальных условий, направленных на обеспечение подготовки высококвалифицированных  кадров из числа инвалидов и лиц с  ограничением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здоровья (</w:t>
      </w:r>
      <w:r w:rsidRPr="008C3D6F">
        <w:rPr>
          <w:rFonts w:ascii="Times New Roman" w:hAnsi="Times New Roman" w:cs="Times New Roman"/>
          <w:color w:val="000000" w:themeColor="text1"/>
          <w:sz w:val="28"/>
          <w:szCs w:val="28"/>
        </w:rPr>
        <w:t>далее – ОВЗ ) по всем направлениям подготовки (специальностям) академии с соответствии с потребностями общества и государства, удовлетворение потребностей личности в интеллектуальном, культурном и нравственном развитии;</w:t>
      </w:r>
    </w:p>
    <w:p w:rsidR="00910DF3" w:rsidRPr="008C3D6F" w:rsidRDefault="00910DF3" w:rsidP="00910D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C3D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3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психолого-педагогическое сопровождение обучающихся, а также инвалидов и лиц с ОВЗ</w:t>
      </w:r>
      <w:r w:rsidR="00611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2DEB" w:rsidRPr="00F35773" w:rsidRDefault="00152DEB" w:rsidP="00910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0CB" w:rsidRPr="00F35773" w:rsidRDefault="00152DEB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Центра направлена на объединение уси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лий всех подразделений Академии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взаимодейс</w:t>
      </w:r>
      <w:r w:rsidR="00271E3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твие с местными органами власти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и организациями для достижения эффективного содействия трудоустройству обучающихся и выпускников.</w:t>
      </w:r>
    </w:p>
    <w:p w:rsidR="002A5F12" w:rsidRPr="00F35773" w:rsidRDefault="0004658F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F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DE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52DE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ентра являются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потребностей предприятий и организаций Карачаево-Черкесии в специалистах-выпускниках Академии, прогноз спроса и предложения на рынке труда, систематизация сведений о тенденциях спроса на специалистов;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сотрудничестве с предприятиями и организациями;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профориентационных мероприятий с привлечением работодателей, предоставление  обучающимся объективной информации о состоянии рынка труда и происходящих на нем изменениях;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трудоустройству выпускников, в том числе обучающихся по договорам о целевом обучении, выпускников с ограниченными возможностями здоровья и инвалидностью;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предприятий и организаций о возможности целевой подготовки специалистов, условиях и квоте целевого приема;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содействие трудоустройству выпускников (ярмарок вакансий, дней карьеры, презентаций предприятий и организаций работодателей и т.п.);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трудоустройства выпускников, в том числе обучавшихся по договорам о целевом обучении;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трудоустройства выпускников инвалидов  и лиц с ОВЗ;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sz w:val="28"/>
          <w:szCs w:val="28"/>
        </w:rPr>
        <w:t>взаимодействие с местными органами власти</w:t>
      </w:r>
      <w:r w:rsidR="00910DF3" w:rsidRPr="002152BC">
        <w:rPr>
          <w:rFonts w:ascii="Times New Roman" w:hAnsi="Times New Roman" w:cs="Times New Roman"/>
          <w:b/>
          <w:sz w:val="28"/>
          <w:szCs w:val="28"/>
        </w:rPr>
        <w:t>,</w:t>
      </w:r>
      <w:r w:rsidR="00910DF3" w:rsidRPr="002152BC">
        <w:rPr>
          <w:rFonts w:ascii="Times New Roman" w:hAnsi="Times New Roman" w:cs="Times New Roman"/>
          <w:sz w:val="28"/>
          <w:szCs w:val="28"/>
        </w:rPr>
        <w:t xml:space="preserve"> в том числе с территориальными органами государственной службы занятости населения, </w:t>
      </w:r>
      <w:r w:rsidR="00910DF3" w:rsidRPr="002152BC">
        <w:rPr>
          <w:rFonts w:ascii="Times New Roman" w:hAnsi="Times New Roman" w:cs="Times New Roman"/>
          <w:sz w:val="28"/>
          <w:szCs w:val="28"/>
        </w:rPr>
        <w:lastRenderedPageBreak/>
        <w:t>общественными, студенческими, молодежными организациями и объединениями, заинтересованными в улучшении положения выпускников на рынке труда;</w:t>
      </w:r>
    </w:p>
    <w:p w:rsidR="00EC6376" w:rsidRPr="002152BC" w:rsidRDefault="00EC6376" w:rsidP="002152BC">
      <w:pPr>
        <w:pStyle w:val="aa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комплекса мероприятий для психологического сопровождения обучающихся в процессе их социально-психологической адаптации в вузе</w:t>
      </w:r>
      <w:r w:rsidR="003D09D7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09D7" w:rsidRPr="002152BC" w:rsidRDefault="002152BC" w:rsidP="002152BC">
      <w:pPr>
        <w:pStyle w:val="aa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376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 обучающимся, имеющим проблемы в обучении, в личностной сфере, межличностных отношениях, педагогическом общении и психологическом самочувствии</w:t>
      </w:r>
      <w:r w:rsidR="003D09D7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09D7" w:rsidRPr="002152BC" w:rsidRDefault="00910DF3" w:rsidP="002152BC">
      <w:pPr>
        <w:pStyle w:val="aa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мероприятиях по содействию трудоустройству, организованных местными органами власти;</w:t>
      </w:r>
    </w:p>
    <w:p w:rsidR="003D09D7" w:rsidRPr="002152BC" w:rsidRDefault="00910DF3" w:rsidP="002152BC">
      <w:pPr>
        <w:pStyle w:val="aa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консультативно- информационных услуг по вопросам трудоустройства и занятости молодых специалистов;</w:t>
      </w:r>
    </w:p>
    <w:p w:rsidR="00910DF3" w:rsidRPr="002152BC" w:rsidRDefault="00910DF3" w:rsidP="002152BC">
      <w:pPr>
        <w:pStyle w:val="aa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созданию условий для инклюзивного обучения инвалидов и лиц с ОВЗ по программам довузовского, дополнительного и высшего образования;</w:t>
      </w:r>
    </w:p>
    <w:p w:rsidR="00EC6376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системного образовательно-реабилитационного подхода к непрерывному инклюзивному профессиональному образованию инвалидов и лиц с ОВЗ на базе академии, начиная с довузовской подготовки;</w:t>
      </w:r>
    </w:p>
    <w:p w:rsidR="00910DF3" w:rsidRPr="002152BC" w:rsidRDefault="002152BC" w:rsidP="002152BC">
      <w:pPr>
        <w:pStyle w:val="aa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F3" w:rsidRPr="002152B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межведомственного взаимодействия, в т.ч. с образовательными организациями, учреждениями начального и среднего профессионального образования региона для обеспечения качества, доступности и непрерывности процесса образования инвалидов и лиц с ОВЗ.</w:t>
      </w:r>
    </w:p>
    <w:p w:rsidR="00B94A78" w:rsidRPr="00F35773" w:rsidRDefault="002A5F12" w:rsidP="000E1D8E">
      <w:pPr>
        <w:pStyle w:val="aa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</w:t>
      </w:r>
    </w:p>
    <w:p w:rsidR="005B485C" w:rsidRPr="00F35773" w:rsidRDefault="005F339E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КПМиСИО</w:t>
      </w:r>
      <w:r w:rsidR="00D931A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совершать действия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действующим закон</w:t>
      </w:r>
      <w:r w:rsidR="0041452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 и Уставом Академии:</w:t>
      </w:r>
    </w:p>
    <w:p w:rsidR="002A5F12" w:rsidRPr="00F35773" w:rsidRDefault="0004658F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семинары, конференции, выставки, ярмарки вакансий, дни карьеры и иные профориентационные мероприятия.</w:t>
      </w:r>
    </w:p>
    <w:p w:rsidR="002A5F12" w:rsidRPr="00F35773" w:rsidRDefault="005B485C" w:rsidP="000E1D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производственных собраниях, совещаниях, заседаниях, проводимых руководством Академии в части трудоустройства и мониторинга выпускников.</w:t>
      </w:r>
    </w:p>
    <w:p w:rsidR="002A5F12" w:rsidRPr="00F35773" w:rsidRDefault="005B485C" w:rsidP="000E1D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и вносить предложения по усовершенствованию системы трудоустройства выпускников.</w:t>
      </w:r>
    </w:p>
    <w:p w:rsidR="00F35773" w:rsidRPr="00F35773" w:rsidRDefault="005B485C" w:rsidP="00F357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и получать от структурных подразделений Академии информацию для выполнения возложенных на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и функций.</w:t>
      </w:r>
    </w:p>
    <w:p w:rsidR="00EA6037" w:rsidRPr="00F35773" w:rsidRDefault="00A347EE" w:rsidP="00F357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для выполнения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оборудованием, библиотекой и информационными ресурсами Академии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347EE" w:rsidRPr="00F35773" w:rsidRDefault="002A5F12" w:rsidP="00F35773">
      <w:pPr>
        <w:pStyle w:val="aa"/>
        <w:numPr>
          <w:ilvl w:val="0"/>
          <w:numId w:val="16"/>
        </w:numPr>
        <w:spacing w:after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</w:t>
      </w:r>
    </w:p>
    <w:p w:rsidR="00EA6037" w:rsidRPr="00F35773" w:rsidRDefault="000E1D8E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ненадлежащее и несвоевременное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настоящем Положении, несет </w:t>
      </w:r>
      <w:r w:rsidR="004D48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404" w:rsidRPr="00F35773">
        <w:rPr>
          <w:rFonts w:ascii="Times New Roman" w:hAnsi="Times New Roman" w:cs="Times New Roman"/>
          <w:sz w:val="28"/>
          <w:szCs w:val="28"/>
        </w:rPr>
        <w:t>Ц</w:t>
      </w:r>
      <w:r w:rsidR="00841404">
        <w:rPr>
          <w:rFonts w:ascii="Times New Roman" w:hAnsi="Times New Roman" w:cs="Times New Roman"/>
          <w:sz w:val="28"/>
          <w:szCs w:val="28"/>
        </w:rPr>
        <w:t>КПМиСИО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F12" w:rsidRPr="00F35773" w:rsidRDefault="000E1D8E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D48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персональная ответственность за: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деятельности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выполнению </w:t>
      </w:r>
      <w:r w:rsidR="00271E3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целей и задач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возложенных на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 в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оперативной и качественной подготовки и исполнения документов, ведение делопроизводства в соответствии с действующими в Академии правилами и инструкциями;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r w:rsidR="005F339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 дисциплины;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сохранности имущества, находящегося в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и соблюдения правил пожарной безопасности;</w:t>
      </w:r>
    </w:p>
    <w:p w:rsidR="009827AC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ответственность </w:t>
      </w:r>
      <w:r w:rsidR="004D48F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инструкциям.</w:t>
      </w:r>
    </w:p>
    <w:p w:rsidR="009827AC" w:rsidRPr="00F35773" w:rsidRDefault="002A5F12" w:rsidP="000E1D8E">
      <w:pPr>
        <w:pStyle w:val="aa"/>
        <w:numPr>
          <w:ilvl w:val="0"/>
          <w:numId w:val="7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Взаимоотношения (служебные связи)</w:t>
      </w:r>
    </w:p>
    <w:p w:rsidR="002A5F12" w:rsidRPr="00F35773" w:rsidRDefault="002A5F12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реализации прав </w:t>
      </w:r>
      <w:r w:rsidR="005F339E" w:rsidRPr="00F35773">
        <w:rPr>
          <w:rFonts w:ascii="Times New Roman" w:hAnsi="Times New Roman" w:cs="Times New Roman"/>
          <w:sz w:val="28"/>
          <w:szCs w:val="28"/>
        </w:rPr>
        <w:t>Ц</w:t>
      </w:r>
      <w:r w:rsidR="005F339E">
        <w:rPr>
          <w:rFonts w:ascii="Times New Roman" w:hAnsi="Times New Roman" w:cs="Times New Roman"/>
          <w:sz w:val="28"/>
          <w:szCs w:val="28"/>
        </w:rPr>
        <w:t>КПМиСИО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с административными, финансовыми, учебными, научными, хозяйственными подразделениями Академии и другими организациями.</w:t>
      </w:r>
    </w:p>
    <w:p w:rsidR="002A5F12" w:rsidRPr="00F35773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 и связи подразделения представлены в таблице 1.</w:t>
      </w:r>
    </w:p>
    <w:p w:rsidR="00A4765D" w:rsidRDefault="00A4765D" w:rsidP="00A476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F12" w:rsidRPr="00F35773" w:rsidRDefault="002A5F12" w:rsidP="00A476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1. Взаимоотношения и связи подразделения</w:t>
      </w:r>
    </w:p>
    <w:tbl>
      <w:tblPr>
        <w:tblStyle w:val="a9"/>
        <w:tblW w:w="0" w:type="auto"/>
        <w:jc w:val="center"/>
        <w:tblLook w:val="04A0"/>
      </w:tblPr>
      <w:tblGrid>
        <w:gridCol w:w="2447"/>
        <w:gridCol w:w="3647"/>
        <w:gridCol w:w="3051"/>
      </w:tblGrid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9827AC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Наименование </w:t>
            </w:r>
            <w:r w:rsidR="002A5F12"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подразделения /или</w:t>
            </w:r>
          </w:p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должностные лица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Получение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Предоставление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2A5F12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Ректор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Приказы, распоряжения</w:t>
            </w:r>
          </w:p>
        </w:tc>
        <w:tc>
          <w:tcPr>
            <w:tcW w:w="3051" w:type="dxa"/>
            <w:vAlign w:val="center"/>
          </w:tcPr>
          <w:p w:rsidR="002A5F12" w:rsidRPr="000D0C89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C89">
              <w:rPr>
                <w:rFonts w:ascii="Times New Roman" w:hAnsi="Times New Roman" w:cs="Times New Roman"/>
                <w:color w:val="000000" w:themeColor="text1"/>
              </w:rPr>
              <w:t xml:space="preserve">Отчеты о деятельности </w:t>
            </w:r>
            <w:r w:rsidR="000D0C89" w:rsidRPr="000D0C89">
              <w:rPr>
                <w:rFonts w:ascii="Times New Roman" w:hAnsi="Times New Roman" w:cs="Times New Roman"/>
              </w:rPr>
              <w:t>ЦКПМиСИО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2A5F12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Проректоры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Приказы, распоряжения, письма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Служебные записки, отчеты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775A73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Правовое управление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Завизированные договоры, соглашения о сотрудничестве, положения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Проекты договоров, соглашения о сотруд</w:t>
            </w:r>
            <w:r w:rsidR="003C0FA4"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ичестве, положения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775A73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Учебно- методическое управление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Служебные записки</w:t>
            </w:r>
          </w:p>
        </w:tc>
      </w:tr>
      <w:tr w:rsidR="002A5F12" w:rsidRPr="00A4765D" w:rsidTr="00A4765D">
        <w:trPr>
          <w:trHeight w:val="1487"/>
          <w:jc w:val="center"/>
        </w:trPr>
        <w:tc>
          <w:tcPr>
            <w:tcW w:w="2447" w:type="dxa"/>
            <w:vAlign w:val="center"/>
          </w:tcPr>
          <w:p w:rsidR="002A5F12" w:rsidRPr="00A4765D" w:rsidRDefault="00775A73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Информационно-техническое управление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Заявки на обслуживание корпоративной сети и ПК, заявки на предоставление мультимедийных аудиторий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775A73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Управление контроля качества образования</w:t>
            </w:r>
          </w:p>
        </w:tc>
        <w:tc>
          <w:tcPr>
            <w:tcW w:w="3647" w:type="dxa"/>
            <w:vAlign w:val="center"/>
          </w:tcPr>
          <w:p w:rsidR="002A5F12" w:rsidRPr="00A4765D" w:rsidRDefault="00737577" w:rsidP="001E2A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Документы</w:t>
            </w:r>
            <w:r w:rsidR="002A5F12"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, служебные записки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Служебные записки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2A5F12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Институты Академии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Служебные записки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Служебные записки</w:t>
            </w:r>
          </w:p>
        </w:tc>
      </w:tr>
      <w:tr w:rsidR="002A5F12" w:rsidRPr="00A4765D" w:rsidTr="00A4765D">
        <w:trPr>
          <w:jc w:val="center"/>
        </w:trPr>
        <w:tc>
          <w:tcPr>
            <w:tcW w:w="2447" w:type="dxa"/>
            <w:vAlign w:val="center"/>
          </w:tcPr>
          <w:p w:rsidR="002A5F12" w:rsidRPr="00A4765D" w:rsidRDefault="002A5F12" w:rsidP="000E1D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Предприятия и организации</w:t>
            </w:r>
          </w:p>
        </w:tc>
        <w:tc>
          <w:tcPr>
            <w:tcW w:w="3647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Письма, заявки на специалистов, сведения о вакансиях,</w:t>
            </w:r>
            <w:r w:rsidR="005C6DE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230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                                                        </w:t>
            </w: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сведения о выпускниках </w:t>
            </w:r>
            <w:r w:rsidR="00293F03"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академии</w:t>
            </w:r>
          </w:p>
        </w:tc>
        <w:tc>
          <w:tcPr>
            <w:tcW w:w="3051" w:type="dxa"/>
            <w:vAlign w:val="center"/>
          </w:tcPr>
          <w:p w:rsidR="002A5F12" w:rsidRPr="00A4765D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765D">
              <w:rPr>
                <w:rFonts w:ascii="Times New Roman" w:hAnsi="Times New Roman" w:cs="Times New Roman"/>
                <w:color w:val="000000" w:themeColor="text1"/>
                <w:szCs w:val="24"/>
              </w:rPr>
              <w:t>Письма, запросы о количестве работающих выпускников, форма договора о сотрудничестве, форма заявки на выпускников</w:t>
            </w:r>
          </w:p>
        </w:tc>
      </w:tr>
    </w:tbl>
    <w:p w:rsidR="00611DDC" w:rsidRDefault="00A4765D" w:rsidP="00A4765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06896" w:rsidRPr="00F35773" w:rsidRDefault="00F35773" w:rsidP="00611DDC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3">
        <w:rPr>
          <w:rFonts w:ascii="Times New Roman" w:hAnsi="Times New Roman" w:cs="Times New Roman"/>
          <w:b/>
          <w:sz w:val="28"/>
          <w:szCs w:val="28"/>
        </w:rPr>
        <w:t>7.</w:t>
      </w:r>
      <w:r w:rsidR="009827AC" w:rsidRPr="00F3577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059E" w:rsidRPr="00F35773" w:rsidRDefault="005F33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7.1.Настоящее Положение о </w:t>
      </w:r>
      <w:r w:rsidRPr="005F339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39E">
        <w:rPr>
          <w:rFonts w:ascii="Times New Roman" w:hAnsi="Times New Roman" w:cs="Times New Roman"/>
          <w:sz w:val="28"/>
          <w:szCs w:val="28"/>
        </w:rPr>
        <w:t xml:space="preserve"> карьеры, психологической помощи и сопровождения инклюзивного образования</w:t>
      </w:r>
      <w:r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98059E" w:rsidRPr="00F3577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«Северо - </w:t>
      </w:r>
      <w:r w:rsidR="0098059E" w:rsidRPr="00F35773">
        <w:rPr>
          <w:rFonts w:ascii="Times New Roman" w:hAnsi="Times New Roman" w:cs="Times New Roman"/>
          <w:sz w:val="28"/>
          <w:szCs w:val="28"/>
        </w:rPr>
        <w:lastRenderedPageBreak/>
        <w:t>Кавказская государственная академия» принимается Ученым советом Академии.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7.2.Срок действия данного Положения прекращается с момента принятия Ученым советом и утверждения ректором Академии нового Положения. 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7.3.Изменение наименования Академии, а также смена ректора Академии не прекращает действие настоящего Положения. 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7.4.Все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2A6B0C" w:rsidRPr="00F35773" w:rsidRDefault="002A6B0C">
      <w:pPr>
        <w:rPr>
          <w:rFonts w:ascii="Times New Roman" w:hAnsi="Times New Roman" w:cs="Times New Roman"/>
          <w:sz w:val="28"/>
          <w:szCs w:val="28"/>
        </w:rPr>
      </w:pPr>
    </w:p>
    <w:p w:rsidR="00A4765D" w:rsidRDefault="00A476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B0C" w:rsidRPr="00F35773" w:rsidRDefault="009F52C4">
      <w:pPr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Разработано:</w:t>
      </w:r>
    </w:p>
    <w:p w:rsidR="005F339E" w:rsidRDefault="005F339E" w:rsidP="005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F52C4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Pr="005F339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39E">
        <w:rPr>
          <w:rFonts w:ascii="Times New Roman" w:hAnsi="Times New Roman" w:cs="Times New Roman"/>
          <w:sz w:val="28"/>
          <w:szCs w:val="28"/>
        </w:rPr>
        <w:t xml:space="preserve"> карьеры,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5773">
        <w:rPr>
          <w:rFonts w:ascii="Times New Roman" w:hAnsi="Times New Roman" w:cs="Times New Roman"/>
          <w:sz w:val="28"/>
          <w:szCs w:val="28"/>
        </w:rPr>
        <w:t>И.А-А.Джазаева</w:t>
      </w:r>
    </w:p>
    <w:p w:rsidR="005F339E" w:rsidRDefault="005F339E" w:rsidP="005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39E">
        <w:rPr>
          <w:rFonts w:ascii="Times New Roman" w:hAnsi="Times New Roman" w:cs="Times New Roman"/>
          <w:sz w:val="28"/>
          <w:szCs w:val="28"/>
        </w:rPr>
        <w:t xml:space="preserve">психологической помощи и </w:t>
      </w:r>
    </w:p>
    <w:p w:rsidR="009F52C4" w:rsidRPr="00F35773" w:rsidRDefault="005F339E" w:rsidP="005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39E">
        <w:rPr>
          <w:rFonts w:ascii="Times New Roman" w:hAnsi="Times New Roman" w:cs="Times New Roman"/>
          <w:sz w:val="28"/>
          <w:szCs w:val="28"/>
        </w:rPr>
        <w:t>сопровождения инклюзивного образования</w:t>
      </w:r>
      <w:r w:rsidRPr="00F3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Проректор по учебной работе                                      </w:t>
      </w:r>
      <w:r w:rsidR="005F339E">
        <w:rPr>
          <w:rFonts w:ascii="Times New Roman" w:hAnsi="Times New Roman" w:cs="Times New Roman"/>
          <w:sz w:val="28"/>
          <w:szCs w:val="28"/>
        </w:rPr>
        <w:t xml:space="preserve">   </w:t>
      </w:r>
      <w:r w:rsidRPr="00F35773">
        <w:rPr>
          <w:rFonts w:ascii="Times New Roman" w:hAnsi="Times New Roman" w:cs="Times New Roman"/>
          <w:sz w:val="28"/>
          <w:szCs w:val="28"/>
        </w:rPr>
        <w:t>Г.Ю. Нагорная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FB" w:rsidRDefault="009F52C4" w:rsidP="005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Проректор по </w:t>
      </w:r>
    </w:p>
    <w:p w:rsidR="009F52C4" w:rsidRPr="00F35773" w:rsidRDefault="005F339E" w:rsidP="005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B2240A">
        <w:rPr>
          <w:rFonts w:ascii="Times New Roman" w:hAnsi="Times New Roman" w:cs="Times New Roman"/>
          <w:sz w:val="28"/>
          <w:szCs w:val="28"/>
        </w:rPr>
        <w:t xml:space="preserve"> </w:t>
      </w:r>
      <w:r w:rsidR="004D48FB">
        <w:rPr>
          <w:rFonts w:ascii="Times New Roman" w:hAnsi="Times New Roman" w:cs="Times New Roman"/>
          <w:sz w:val="28"/>
          <w:szCs w:val="28"/>
        </w:rPr>
        <w:t>политике</w:t>
      </w:r>
      <w:r w:rsidR="00B224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8FB">
        <w:rPr>
          <w:rFonts w:ascii="Times New Roman" w:hAnsi="Times New Roman" w:cs="Times New Roman"/>
          <w:sz w:val="28"/>
          <w:szCs w:val="28"/>
        </w:rPr>
        <w:t xml:space="preserve">    </w:t>
      </w:r>
      <w:r w:rsidR="00B2240A">
        <w:rPr>
          <w:rFonts w:ascii="Times New Roman" w:hAnsi="Times New Roman" w:cs="Times New Roman"/>
          <w:sz w:val="28"/>
          <w:szCs w:val="28"/>
        </w:rPr>
        <w:t xml:space="preserve"> </w:t>
      </w:r>
      <w:r w:rsidR="001E43DA" w:rsidRPr="00F35773">
        <w:rPr>
          <w:rFonts w:ascii="Times New Roman" w:hAnsi="Times New Roman" w:cs="Times New Roman"/>
          <w:sz w:val="28"/>
          <w:szCs w:val="28"/>
        </w:rPr>
        <w:t>Э.Н. Дармилова</w:t>
      </w:r>
    </w:p>
    <w:p w:rsidR="00767E35" w:rsidRPr="00F35773" w:rsidRDefault="00767E35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35" w:rsidRPr="00F35773" w:rsidRDefault="00767E35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Начальник ПУ                                </w:t>
      </w:r>
      <w:r w:rsidR="00B224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48FB">
        <w:rPr>
          <w:rFonts w:ascii="Times New Roman" w:hAnsi="Times New Roman" w:cs="Times New Roman"/>
          <w:sz w:val="28"/>
          <w:szCs w:val="28"/>
        </w:rPr>
        <w:t xml:space="preserve">   </w:t>
      </w:r>
      <w:r w:rsidR="00B2240A">
        <w:rPr>
          <w:rFonts w:ascii="Times New Roman" w:hAnsi="Times New Roman" w:cs="Times New Roman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sz w:val="28"/>
          <w:szCs w:val="28"/>
        </w:rPr>
        <w:t>О.М. Мамбетова</w:t>
      </w:r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1D8E" w:rsidRPr="00F35773">
        <w:rPr>
          <w:rFonts w:ascii="Times New Roman" w:hAnsi="Times New Roman" w:cs="Times New Roman"/>
          <w:sz w:val="28"/>
          <w:szCs w:val="28"/>
        </w:rPr>
        <w:t>С</w:t>
      </w:r>
      <w:r w:rsidRPr="00F35773">
        <w:rPr>
          <w:rFonts w:ascii="Times New Roman" w:hAnsi="Times New Roman" w:cs="Times New Roman"/>
          <w:sz w:val="28"/>
          <w:szCs w:val="28"/>
        </w:rPr>
        <w:t>туденческого</w:t>
      </w:r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0E1D8E" w:rsidRPr="00F35773">
        <w:rPr>
          <w:rFonts w:ascii="Times New Roman" w:hAnsi="Times New Roman" w:cs="Times New Roman"/>
          <w:sz w:val="28"/>
          <w:szCs w:val="28"/>
        </w:rPr>
        <w:t>академии</w:t>
      </w:r>
      <w:r w:rsidR="00B22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D48FB">
        <w:rPr>
          <w:rFonts w:ascii="Times New Roman" w:hAnsi="Times New Roman" w:cs="Times New Roman"/>
          <w:sz w:val="28"/>
          <w:szCs w:val="28"/>
        </w:rPr>
        <w:t xml:space="preserve">   </w:t>
      </w:r>
      <w:r w:rsidR="00B2240A">
        <w:rPr>
          <w:rFonts w:ascii="Times New Roman" w:hAnsi="Times New Roman" w:cs="Times New Roman"/>
          <w:sz w:val="28"/>
          <w:szCs w:val="28"/>
        </w:rPr>
        <w:t xml:space="preserve"> </w:t>
      </w:r>
      <w:r w:rsidR="00767E35" w:rsidRPr="00F35773">
        <w:rPr>
          <w:rFonts w:ascii="Times New Roman" w:hAnsi="Times New Roman" w:cs="Times New Roman"/>
          <w:sz w:val="28"/>
          <w:szCs w:val="28"/>
        </w:rPr>
        <w:t xml:space="preserve">Д. </w:t>
      </w:r>
      <w:r w:rsidR="0060164C" w:rsidRPr="00F35773">
        <w:rPr>
          <w:rFonts w:ascii="Times New Roman" w:hAnsi="Times New Roman" w:cs="Times New Roman"/>
          <w:sz w:val="28"/>
          <w:szCs w:val="28"/>
        </w:rPr>
        <w:t>Р</w:t>
      </w:r>
      <w:r w:rsidR="00767E35" w:rsidRPr="00F35773">
        <w:rPr>
          <w:rFonts w:ascii="Times New Roman" w:hAnsi="Times New Roman" w:cs="Times New Roman"/>
          <w:sz w:val="28"/>
          <w:szCs w:val="28"/>
        </w:rPr>
        <w:t>.  Шидаков</w:t>
      </w:r>
    </w:p>
    <w:p w:rsidR="0043341C" w:rsidRPr="00186EC0" w:rsidRDefault="0043341C">
      <w:pPr>
        <w:rPr>
          <w:rFonts w:ascii="Times New Roman" w:hAnsi="Times New Roman" w:cs="Times New Roman"/>
          <w:sz w:val="28"/>
          <w:szCs w:val="28"/>
        </w:rPr>
      </w:pPr>
    </w:p>
    <w:sectPr w:rsidR="0043341C" w:rsidRPr="00186EC0" w:rsidSect="004752F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5C" w:rsidRDefault="003A7F5C" w:rsidP="002A6B0C">
      <w:pPr>
        <w:spacing w:after="0" w:line="240" w:lineRule="auto"/>
      </w:pPr>
      <w:r>
        <w:separator/>
      </w:r>
    </w:p>
  </w:endnote>
  <w:endnote w:type="continuationSeparator" w:id="1">
    <w:p w:rsidR="003A7F5C" w:rsidRDefault="003A7F5C" w:rsidP="002A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12" w:rsidRDefault="002A5F12">
    <w:pPr>
      <w:pStyle w:val="a5"/>
      <w:jc w:val="center"/>
    </w:pPr>
  </w:p>
  <w:p w:rsidR="002A5F12" w:rsidRDefault="002A5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5C" w:rsidRDefault="003A7F5C" w:rsidP="002A6B0C">
      <w:pPr>
        <w:spacing w:after="0" w:line="240" w:lineRule="auto"/>
      </w:pPr>
      <w:r>
        <w:separator/>
      </w:r>
    </w:p>
  </w:footnote>
  <w:footnote w:type="continuationSeparator" w:id="1">
    <w:p w:rsidR="003A7F5C" w:rsidRDefault="003A7F5C" w:rsidP="002A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35"/>
      <w:gridCol w:w="9497"/>
    </w:tblGrid>
    <w:tr w:rsidR="00AC2DDA" w:rsidRPr="006C6C0D" w:rsidTr="009F241B">
      <w:trPr>
        <w:trHeight w:val="557"/>
      </w:trPr>
      <w:tc>
        <w:tcPr>
          <w:tcW w:w="1135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:rsidR="00AC2DDA" w:rsidRPr="006C6C0D" w:rsidRDefault="00AC2DDA" w:rsidP="006C6C0D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43168" cy="619125"/>
                <wp:effectExtent l="19050" t="0" r="4532" b="0"/>
                <wp:docPr id="1" name="Рисунок 1" descr="https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18" cy="629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9F241B" w:rsidRPr="009F241B" w:rsidRDefault="009F241B" w:rsidP="006C6C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МИНИСТЕРСТВО НАУКИ И ВЫСШЕГО ОБРАЗОВАНИЯ РОССИЙСКОЙ ФЕДЕРАЦИИ</w:t>
          </w:r>
        </w:p>
        <w:p w:rsidR="00AC2DDA" w:rsidRPr="009F241B" w:rsidRDefault="009F241B" w:rsidP="006C6C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ФГБОУ ВО «СЕВЕРО-КАВКАЗСКАЯ ГОСУДАРСТВЕННАЯ АКАДЕМИЯ»</w:t>
          </w:r>
        </w:p>
      </w:tc>
    </w:tr>
    <w:tr w:rsidR="006C6C0D" w:rsidRPr="006C6C0D" w:rsidTr="00D34507">
      <w:trPr>
        <w:trHeight w:val="551"/>
      </w:trPr>
      <w:tc>
        <w:tcPr>
          <w:tcW w:w="1135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:rsidR="006C6C0D" w:rsidRPr="006C6C0D" w:rsidRDefault="006C6C0D" w:rsidP="006C6C0D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6C6C0D" w:rsidRPr="009F241B" w:rsidRDefault="00AC2DDA" w:rsidP="007827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Положение о </w:t>
          </w:r>
          <w:r w:rsidR="0078274F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>Ц</w:t>
          </w: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ентре </w:t>
          </w:r>
          <w:r w:rsidR="00ED436F" w:rsidRPr="00ED436F">
            <w:rPr>
              <w:rFonts w:ascii="Times New Roman" w:hAnsi="Times New Roman" w:cs="Times New Roman"/>
              <w:sz w:val="28"/>
              <w:szCs w:val="28"/>
            </w:rPr>
            <w:t>карьеры, психологической помощи и сопровождения инклюзивного образования</w:t>
          </w:r>
        </w:p>
      </w:tc>
    </w:tr>
  </w:tbl>
  <w:p w:rsidR="002A6B0C" w:rsidRDefault="002A6B0C">
    <w:pPr>
      <w:pStyle w:val="a3"/>
    </w:pPr>
  </w:p>
  <w:p w:rsidR="002A6B0C" w:rsidRDefault="002A6B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35"/>
      <w:gridCol w:w="9497"/>
    </w:tblGrid>
    <w:tr w:rsidR="00FA3CE6" w:rsidRPr="006C6C0D" w:rsidTr="00B9501C">
      <w:trPr>
        <w:trHeight w:val="557"/>
      </w:trPr>
      <w:tc>
        <w:tcPr>
          <w:tcW w:w="1135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:rsidR="00FA3CE6" w:rsidRPr="006C6C0D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43168" cy="619125"/>
                <wp:effectExtent l="19050" t="0" r="4532" b="0"/>
                <wp:docPr id="2" name="Рисунок 2" descr="https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18" cy="629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МИНИСТЕРСТВО НАУКИ И ВЫСШЕГО ОБРАЗОВАНИЯ РОССИЙСКОЙ ФЕДЕРАЦИИ</w:t>
          </w:r>
        </w:p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ФГБОУ ВО «СЕВЕРО-КАВКАЗСКАЯ ГОСУДАРСТВЕННАЯ АКАДЕМИЯ»</w:t>
          </w:r>
        </w:p>
      </w:tc>
    </w:tr>
    <w:tr w:rsidR="00FA3CE6" w:rsidRPr="006C6C0D" w:rsidTr="00B9501C">
      <w:trPr>
        <w:trHeight w:val="551"/>
      </w:trPr>
      <w:tc>
        <w:tcPr>
          <w:tcW w:w="1135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:rsidR="00FA3CE6" w:rsidRPr="006C6C0D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Положение о </w:t>
          </w:r>
          <w:r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>Ц</w:t>
          </w: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ентре </w:t>
          </w:r>
          <w:r w:rsidR="00ED436F" w:rsidRPr="00ED436F">
            <w:rPr>
              <w:rFonts w:ascii="Times New Roman" w:hAnsi="Times New Roman" w:cs="Times New Roman"/>
              <w:sz w:val="28"/>
              <w:szCs w:val="28"/>
            </w:rPr>
            <w:t>карьеры, психологической помощи и сопровождения инклюзивного образования</w:t>
          </w:r>
        </w:p>
      </w:tc>
    </w:tr>
  </w:tbl>
  <w:p w:rsidR="00FA3CE6" w:rsidRDefault="00FA3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4B"/>
    <w:multiLevelType w:val="hybridMultilevel"/>
    <w:tmpl w:val="EE189830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1BC"/>
    <w:multiLevelType w:val="hybridMultilevel"/>
    <w:tmpl w:val="6DE6A940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6B26"/>
    <w:multiLevelType w:val="multilevel"/>
    <w:tmpl w:val="F1CE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5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3">
    <w:nsid w:val="12B7335E"/>
    <w:multiLevelType w:val="hybridMultilevel"/>
    <w:tmpl w:val="CE565352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68F"/>
    <w:multiLevelType w:val="hybridMultilevel"/>
    <w:tmpl w:val="CF660BC2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C82"/>
    <w:multiLevelType w:val="hybridMultilevel"/>
    <w:tmpl w:val="C190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DAF"/>
    <w:multiLevelType w:val="hybridMultilevel"/>
    <w:tmpl w:val="BE160A38"/>
    <w:lvl w:ilvl="0" w:tplc="32FC4512">
      <w:start w:val="4"/>
      <w:numFmt w:val="decimal"/>
      <w:lvlText w:val="7.1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33BD"/>
    <w:multiLevelType w:val="hybridMultilevel"/>
    <w:tmpl w:val="4C56FC00"/>
    <w:lvl w:ilvl="0" w:tplc="B68452DC">
      <w:start w:val="4"/>
      <w:numFmt w:val="decimal"/>
      <w:lvlText w:val="7.1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1373"/>
    <w:multiLevelType w:val="hybridMultilevel"/>
    <w:tmpl w:val="ADE49452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737E"/>
    <w:multiLevelType w:val="hybridMultilevel"/>
    <w:tmpl w:val="0E02A8A0"/>
    <w:lvl w:ilvl="0" w:tplc="ADB81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C57C73"/>
    <w:multiLevelType w:val="hybridMultilevel"/>
    <w:tmpl w:val="5D840F32"/>
    <w:lvl w:ilvl="0" w:tplc="33EE83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D8E"/>
    <w:multiLevelType w:val="hybridMultilevel"/>
    <w:tmpl w:val="2C3AF718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20C"/>
    <w:multiLevelType w:val="hybridMultilevel"/>
    <w:tmpl w:val="06AA1FC0"/>
    <w:lvl w:ilvl="0" w:tplc="2D9C4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DC0A46"/>
    <w:multiLevelType w:val="multilevel"/>
    <w:tmpl w:val="42ECB21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7A4489F"/>
    <w:multiLevelType w:val="multilevel"/>
    <w:tmpl w:val="859E6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5">
    <w:nsid w:val="3D536454"/>
    <w:multiLevelType w:val="hybridMultilevel"/>
    <w:tmpl w:val="6736E150"/>
    <w:lvl w:ilvl="0" w:tplc="2D9C4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D450AE"/>
    <w:multiLevelType w:val="multilevel"/>
    <w:tmpl w:val="F1CE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5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17">
    <w:nsid w:val="4E12563C"/>
    <w:multiLevelType w:val="multilevel"/>
    <w:tmpl w:val="09BE4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52A0222"/>
    <w:multiLevelType w:val="hybridMultilevel"/>
    <w:tmpl w:val="0EECE75A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841D7"/>
    <w:multiLevelType w:val="hybridMultilevel"/>
    <w:tmpl w:val="79A888D0"/>
    <w:lvl w:ilvl="0" w:tplc="2D9C414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5C531FA3"/>
    <w:multiLevelType w:val="hybridMultilevel"/>
    <w:tmpl w:val="E766D4E0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B0"/>
    <w:multiLevelType w:val="multilevel"/>
    <w:tmpl w:val="859E6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2">
    <w:nsid w:val="5F091FF3"/>
    <w:multiLevelType w:val="hybridMultilevel"/>
    <w:tmpl w:val="9F86804E"/>
    <w:lvl w:ilvl="0" w:tplc="3E50F8AE">
      <w:start w:val="4"/>
      <w:numFmt w:val="decimal"/>
      <w:lvlText w:val="7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FCB47BF"/>
    <w:multiLevelType w:val="hybridMultilevel"/>
    <w:tmpl w:val="66DEB798"/>
    <w:lvl w:ilvl="0" w:tplc="ADB81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2D107DB"/>
    <w:multiLevelType w:val="multilevel"/>
    <w:tmpl w:val="02EC6DB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25">
    <w:nsid w:val="732F1F21"/>
    <w:multiLevelType w:val="hybridMultilevel"/>
    <w:tmpl w:val="C6E87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43116A"/>
    <w:multiLevelType w:val="hybridMultilevel"/>
    <w:tmpl w:val="A11661EA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F4E92"/>
    <w:multiLevelType w:val="hybridMultilevel"/>
    <w:tmpl w:val="D388B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3"/>
  </w:num>
  <w:num w:numId="9">
    <w:abstractNumId w:val="17"/>
  </w:num>
  <w:num w:numId="10">
    <w:abstractNumId w:val="13"/>
  </w:num>
  <w:num w:numId="11">
    <w:abstractNumId w:val="14"/>
  </w:num>
  <w:num w:numId="12">
    <w:abstractNumId w:val="21"/>
  </w:num>
  <w:num w:numId="13">
    <w:abstractNumId w:val="4"/>
  </w:num>
  <w:num w:numId="14">
    <w:abstractNumId w:val="19"/>
  </w:num>
  <w:num w:numId="15">
    <w:abstractNumId w:val="0"/>
  </w:num>
  <w:num w:numId="16">
    <w:abstractNumId w:val="10"/>
  </w:num>
  <w:num w:numId="17">
    <w:abstractNumId w:val="22"/>
  </w:num>
  <w:num w:numId="18">
    <w:abstractNumId w:val="7"/>
  </w:num>
  <w:num w:numId="19">
    <w:abstractNumId w:val="6"/>
  </w:num>
  <w:num w:numId="20">
    <w:abstractNumId w:val="1"/>
  </w:num>
  <w:num w:numId="21">
    <w:abstractNumId w:val="27"/>
  </w:num>
  <w:num w:numId="22">
    <w:abstractNumId w:val="12"/>
  </w:num>
  <w:num w:numId="23">
    <w:abstractNumId w:val="15"/>
  </w:num>
  <w:num w:numId="24">
    <w:abstractNumId w:val="26"/>
  </w:num>
  <w:num w:numId="25">
    <w:abstractNumId w:val="20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6B0C"/>
    <w:rsid w:val="00007647"/>
    <w:rsid w:val="0004658F"/>
    <w:rsid w:val="000618D4"/>
    <w:rsid w:val="00076932"/>
    <w:rsid w:val="000D0C89"/>
    <w:rsid w:val="000E1D8E"/>
    <w:rsid w:val="000E4F1D"/>
    <w:rsid w:val="00121271"/>
    <w:rsid w:val="00152DEB"/>
    <w:rsid w:val="00162957"/>
    <w:rsid w:val="00184484"/>
    <w:rsid w:val="00186EC0"/>
    <w:rsid w:val="001B754F"/>
    <w:rsid w:val="001C38F1"/>
    <w:rsid w:val="001E2A3C"/>
    <w:rsid w:val="001E43DA"/>
    <w:rsid w:val="001F50CB"/>
    <w:rsid w:val="002152BC"/>
    <w:rsid w:val="00257D3C"/>
    <w:rsid w:val="00271E3B"/>
    <w:rsid w:val="00290D98"/>
    <w:rsid w:val="00293F03"/>
    <w:rsid w:val="002A5F12"/>
    <w:rsid w:val="002A6B0C"/>
    <w:rsid w:val="002B0870"/>
    <w:rsid w:val="00307E8A"/>
    <w:rsid w:val="00314745"/>
    <w:rsid w:val="0037335D"/>
    <w:rsid w:val="00396CBF"/>
    <w:rsid w:val="003A7F5C"/>
    <w:rsid w:val="003C0FA4"/>
    <w:rsid w:val="003C5801"/>
    <w:rsid w:val="003D09D7"/>
    <w:rsid w:val="003D6B38"/>
    <w:rsid w:val="0041452F"/>
    <w:rsid w:val="00423EAA"/>
    <w:rsid w:val="0043341C"/>
    <w:rsid w:val="004663A1"/>
    <w:rsid w:val="004742C3"/>
    <w:rsid w:val="004752FE"/>
    <w:rsid w:val="00477CBD"/>
    <w:rsid w:val="00486852"/>
    <w:rsid w:val="004A561C"/>
    <w:rsid w:val="004B7FD6"/>
    <w:rsid w:val="004C622B"/>
    <w:rsid w:val="004D48FB"/>
    <w:rsid w:val="00546883"/>
    <w:rsid w:val="00556135"/>
    <w:rsid w:val="00557195"/>
    <w:rsid w:val="005612B2"/>
    <w:rsid w:val="005B485C"/>
    <w:rsid w:val="005B67C0"/>
    <w:rsid w:val="005C6DE8"/>
    <w:rsid w:val="005D03E6"/>
    <w:rsid w:val="005D16C0"/>
    <w:rsid w:val="005E3E2B"/>
    <w:rsid w:val="005F339E"/>
    <w:rsid w:val="0060164C"/>
    <w:rsid w:val="00611DDC"/>
    <w:rsid w:val="006149AD"/>
    <w:rsid w:val="00614FF8"/>
    <w:rsid w:val="00636E68"/>
    <w:rsid w:val="006512D8"/>
    <w:rsid w:val="00671099"/>
    <w:rsid w:val="006B1229"/>
    <w:rsid w:val="006B606E"/>
    <w:rsid w:val="006C6C0D"/>
    <w:rsid w:val="006D34CD"/>
    <w:rsid w:val="006E2474"/>
    <w:rsid w:val="006F6BDF"/>
    <w:rsid w:val="0071110D"/>
    <w:rsid w:val="00737577"/>
    <w:rsid w:val="00751D95"/>
    <w:rsid w:val="00767E35"/>
    <w:rsid w:val="00775A73"/>
    <w:rsid w:val="0078274F"/>
    <w:rsid w:val="007B3221"/>
    <w:rsid w:val="007D1F93"/>
    <w:rsid w:val="007D2DFD"/>
    <w:rsid w:val="007F1869"/>
    <w:rsid w:val="00841404"/>
    <w:rsid w:val="008C51C9"/>
    <w:rsid w:val="00910DF3"/>
    <w:rsid w:val="00921C81"/>
    <w:rsid w:val="00923CFF"/>
    <w:rsid w:val="0098059E"/>
    <w:rsid w:val="009827AC"/>
    <w:rsid w:val="009D16F2"/>
    <w:rsid w:val="009F241B"/>
    <w:rsid w:val="009F52C4"/>
    <w:rsid w:val="00A06896"/>
    <w:rsid w:val="00A26AFB"/>
    <w:rsid w:val="00A30724"/>
    <w:rsid w:val="00A347EE"/>
    <w:rsid w:val="00A4765D"/>
    <w:rsid w:val="00A47E84"/>
    <w:rsid w:val="00A53B52"/>
    <w:rsid w:val="00A73127"/>
    <w:rsid w:val="00A808E7"/>
    <w:rsid w:val="00AC2DDA"/>
    <w:rsid w:val="00AE1D57"/>
    <w:rsid w:val="00AE39EF"/>
    <w:rsid w:val="00AF2FFA"/>
    <w:rsid w:val="00AF60AD"/>
    <w:rsid w:val="00B2240A"/>
    <w:rsid w:val="00B356FB"/>
    <w:rsid w:val="00B52461"/>
    <w:rsid w:val="00B614CA"/>
    <w:rsid w:val="00B62B03"/>
    <w:rsid w:val="00B94A78"/>
    <w:rsid w:val="00BB2C53"/>
    <w:rsid w:val="00BB5CE7"/>
    <w:rsid w:val="00BC50FD"/>
    <w:rsid w:val="00BD347A"/>
    <w:rsid w:val="00BE74BE"/>
    <w:rsid w:val="00BF4EEB"/>
    <w:rsid w:val="00C15F42"/>
    <w:rsid w:val="00C23FCD"/>
    <w:rsid w:val="00C37EED"/>
    <w:rsid w:val="00C52F53"/>
    <w:rsid w:val="00C53066"/>
    <w:rsid w:val="00C74ABB"/>
    <w:rsid w:val="00C77E31"/>
    <w:rsid w:val="00C82D40"/>
    <w:rsid w:val="00CA6AE0"/>
    <w:rsid w:val="00CB3E64"/>
    <w:rsid w:val="00CC43D9"/>
    <w:rsid w:val="00CF736E"/>
    <w:rsid w:val="00CF7888"/>
    <w:rsid w:val="00D2309B"/>
    <w:rsid w:val="00D32C66"/>
    <w:rsid w:val="00D34507"/>
    <w:rsid w:val="00D36A3F"/>
    <w:rsid w:val="00D44047"/>
    <w:rsid w:val="00D76C75"/>
    <w:rsid w:val="00D931AE"/>
    <w:rsid w:val="00DB3428"/>
    <w:rsid w:val="00E05A35"/>
    <w:rsid w:val="00E64667"/>
    <w:rsid w:val="00E83D43"/>
    <w:rsid w:val="00E936F1"/>
    <w:rsid w:val="00EA6037"/>
    <w:rsid w:val="00EC6376"/>
    <w:rsid w:val="00ED436F"/>
    <w:rsid w:val="00EF4C65"/>
    <w:rsid w:val="00EF7D4D"/>
    <w:rsid w:val="00F142A0"/>
    <w:rsid w:val="00F14460"/>
    <w:rsid w:val="00F23C4E"/>
    <w:rsid w:val="00F24E49"/>
    <w:rsid w:val="00F35773"/>
    <w:rsid w:val="00F4341D"/>
    <w:rsid w:val="00F5509B"/>
    <w:rsid w:val="00F80EE2"/>
    <w:rsid w:val="00F93DE6"/>
    <w:rsid w:val="00FA3CE6"/>
    <w:rsid w:val="00FA7D72"/>
    <w:rsid w:val="00FC0B51"/>
    <w:rsid w:val="00FE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0C"/>
  </w:style>
  <w:style w:type="paragraph" w:styleId="a5">
    <w:name w:val="footer"/>
    <w:basedOn w:val="a"/>
    <w:link w:val="a6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0C"/>
  </w:style>
  <w:style w:type="paragraph" w:styleId="a7">
    <w:name w:val="Balloon Text"/>
    <w:basedOn w:val="a"/>
    <w:link w:val="a8"/>
    <w:uiPriority w:val="99"/>
    <w:semiHidden/>
    <w:unhideWhenUsed/>
    <w:rsid w:val="002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5F12"/>
    <w:pPr>
      <w:ind w:left="720"/>
      <w:contextualSpacing/>
    </w:pPr>
  </w:style>
  <w:style w:type="paragraph" w:styleId="ab">
    <w:name w:val="No Spacing"/>
    <w:uiPriority w:val="1"/>
    <w:qFormat/>
    <w:rsid w:val="00982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A545-E9B7-4654-9F62-1F412546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Liza.Baykulova</dc:creator>
  <cp:lastModifiedBy>admin</cp:lastModifiedBy>
  <cp:revision>30</cp:revision>
  <cp:lastPrinted>2021-09-30T08:16:00Z</cp:lastPrinted>
  <dcterms:created xsi:type="dcterms:W3CDTF">2021-09-27T09:52:00Z</dcterms:created>
  <dcterms:modified xsi:type="dcterms:W3CDTF">2022-05-23T06:26:00Z</dcterms:modified>
</cp:coreProperties>
</file>